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C91D42B" w14:textId="77777777" w:rsidR="00E1277A" w:rsidRDefault="00E1277A" w:rsidP="00E1277A">
      <w:pPr>
        <w:jc w:val="center"/>
        <w:rPr>
          <w:sz w:val="32"/>
          <w:szCs w:val="32"/>
        </w:rPr>
      </w:pPr>
      <w:bookmarkStart w:id="0" w:name="_GoBack"/>
      <w:bookmarkEnd w:id="0"/>
      <w:r>
        <w:rPr>
          <w:sz w:val="32"/>
          <w:szCs w:val="32"/>
        </w:rPr>
        <w:t>Academic Programs and Policies</w:t>
      </w:r>
    </w:p>
    <w:p w14:paraId="1185457F" w14:textId="77777777" w:rsidR="00E1277A" w:rsidRDefault="00E1277A" w:rsidP="00E1277A">
      <w:pPr>
        <w:jc w:val="center"/>
        <w:rPr>
          <w:sz w:val="32"/>
          <w:szCs w:val="32"/>
        </w:rPr>
      </w:pPr>
    </w:p>
    <w:p w14:paraId="40C7E4BD" w14:textId="147EEFD6" w:rsidR="00E1277A" w:rsidRPr="00E1277A" w:rsidRDefault="00F75E9F" w:rsidP="00E1277A">
      <w:pPr>
        <w:tabs>
          <w:tab w:val="left" w:pos="1080"/>
          <w:tab w:val="left" w:pos="3600"/>
          <w:tab w:val="left" w:pos="7200"/>
        </w:tabs>
      </w:pPr>
      <w:r>
        <w:t>DATE: Sept 29</w:t>
      </w:r>
      <w:r w:rsidR="00E1277A" w:rsidRPr="00E1277A">
        <w:rPr>
          <w:vertAlign w:val="superscript"/>
        </w:rPr>
        <w:t xml:space="preserve"> </w:t>
      </w:r>
      <w:proofErr w:type="spellStart"/>
      <w:proofErr w:type="gramStart"/>
      <w:r>
        <w:rPr>
          <w:vertAlign w:val="superscript"/>
        </w:rPr>
        <w:t>th</w:t>
      </w:r>
      <w:proofErr w:type="spellEnd"/>
      <w:proofErr w:type="gramEnd"/>
      <w:r w:rsidR="00E1277A" w:rsidRPr="00E1277A">
        <w:t>, 2016</w:t>
      </w:r>
      <w:r w:rsidR="00E1277A" w:rsidRPr="00E1277A">
        <w:tab/>
        <w:t>TIME: 3:00 – 4:00 PM</w:t>
      </w:r>
      <w:r w:rsidR="00E1277A" w:rsidRPr="00E1277A">
        <w:tab/>
        <w:t>PLACE: 281 KFA</w:t>
      </w:r>
    </w:p>
    <w:p w14:paraId="4F9F0B10" w14:textId="77777777" w:rsidR="00E1277A" w:rsidRDefault="00E1277A" w:rsidP="00E1277A">
      <w:pPr>
        <w:jc w:val="center"/>
        <w:rPr>
          <w:sz w:val="32"/>
          <w:szCs w:val="32"/>
        </w:rPr>
      </w:pPr>
    </w:p>
    <w:p w14:paraId="23784DF0" w14:textId="77777777" w:rsidR="00E1277A" w:rsidRDefault="00E1277A" w:rsidP="00E1277A">
      <w:pPr>
        <w:jc w:val="center"/>
        <w:rPr>
          <w:sz w:val="32"/>
          <w:szCs w:val="32"/>
        </w:rPr>
      </w:pPr>
      <w:r>
        <w:rPr>
          <w:sz w:val="32"/>
          <w:szCs w:val="32"/>
        </w:rPr>
        <w:t>AGENDA</w:t>
      </w:r>
    </w:p>
    <w:p w14:paraId="7D96D6E1" w14:textId="77777777" w:rsidR="002511FE" w:rsidRDefault="002511FE"/>
    <w:p w14:paraId="0EA20E2D" w14:textId="348F14DA" w:rsidR="00D14008" w:rsidRPr="00343EBE" w:rsidRDefault="007926BE">
      <w:pPr>
        <w:rPr>
          <w:sz w:val="22"/>
          <w:szCs w:val="22"/>
        </w:rPr>
      </w:pPr>
      <w:r w:rsidRPr="00343EBE">
        <w:rPr>
          <w:sz w:val="22"/>
          <w:szCs w:val="22"/>
        </w:rPr>
        <w:t>Ian Williams (Chair)</w:t>
      </w:r>
      <w:r w:rsidR="00B02251" w:rsidRPr="00343EBE">
        <w:rPr>
          <w:sz w:val="22"/>
          <w:szCs w:val="22"/>
        </w:rPr>
        <w:t xml:space="preserve"> </w:t>
      </w:r>
      <w:r w:rsidRPr="00343EBE">
        <w:rPr>
          <w:rFonts w:ascii="MS Gothic" w:eastAsia="MS Gothic" w:hAnsi="MS Gothic"/>
          <w:color w:val="000000"/>
          <w:sz w:val="22"/>
          <w:szCs w:val="22"/>
        </w:rPr>
        <w:t>☐</w:t>
      </w:r>
      <w:r w:rsidRPr="00343EBE">
        <w:rPr>
          <w:sz w:val="22"/>
          <w:szCs w:val="22"/>
        </w:rPr>
        <w:t>, Peter Rayne</w:t>
      </w:r>
      <w:r w:rsidR="00B02251" w:rsidRPr="00343EBE">
        <w:rPr>
          <w:sz w:val="22"/>
          <w:szCs w:val="22"/>
        </w:rPr>
        <w:t xml:space="preserve"> </w:t>
      </w:r>
      <w:r w:rsidRPr="00343EBE">
        <w:rPr>
          <w:rFonts w:ascii="MS Gothic" w:eastAsia="MS Gothic" w:hAnsi="MS Gothic"/>
          <w:color w:val="000000"/>
          <w:sz w:val="22"/>
          <w:szCs w:val="22"/>
        </w:rPr>
        <w:t>☐</w:t>
      </w:r>
      <w:r w:rsidRPr="00343EBE">
        <w:rPr>
          <w:sz w:val="22"/>
          <w:szCs w:val="22"/>
        </w:rPr>
        <w:t>,  Kaylee Spencer</w:t>
      </w:r>
      <w:r w:rsidR="00B02251" w:rsidRPr="00343EBE">
        <w:rPr>
          <w:sz w:val="22"/>
          <w:szCs w:val="22"/>
        </w:rPr>
        <w:t xml:space="preserve"> </w:t>
      </w:r>
      <w:r w:rsidRPr="00343EBE">
        <w:rPr>
          <w:rFonts w:ascii="MS Gothic" w:eastAsia="MS Gothic" w:hAnsi="MS Gothic"/>
          <w:color w:val="000000"/>
          <w:sz w:val="22"/>
          <w:szCs w:val="22"/>
        </w:rPr>
        <w:t>☐</w:t>
      </w:r>
      <w:r w:rsidRPr="00343EBE">
        <w:rPr>
          <w:sz w:val="22"/>
          <w:szCs w:val="22"/>
        </w:rPr>
        <w:t xml:space="preserve">,  </w:t>
      </w:r>
      <w:proofErr w:type="spellStart"/>
      <w:r w:rsidRPr="00343EBE">
        <w:rPr>
          <w:sz w:val="22"/>
          <w:szCs w:val="22"/>
        </w:rPr>
        <w:t>Ozcan</w:t>
      </w:r>
      <w:proofErr w:type="spellEnd"/>
      <w:r w:rsidRPr="00343EBE">
        <w:rPr>
          <w:sz w:val="22"/>
          <w:szCs w:val="22"/>
        </w:rPr>
        <w:t xml:space="preserve"> </w:t>
      </w:r>
      <w:proofErr w:type="spellStart"/>
      <w:r w:rsidRPr="00343EBE">
        <w:rPr>
          <w:sz w:val="22"/>
          <w:szCs w:val="22"/>
        </w:rPr>
        <w:t>Kilic</w:t>
      </w:r>
      <w:proofErr w:type="spellEnd"/>
      <w:r w:rsidR="00B02251" w:rsidRPr="00343EBE">
        <w:rPr>
          <w:sz w:val="22"/>
          <w:szCs w:val="22"/>
        </w:rPr>
        <w:t xml:space="preserve"> </w:t>
      </w:r>
      <w:r w:rsidRPr="00343EBE">
        <w:rPr>
          <w:rFonts w:ascii="MS Gothic" w:eastAsia="MS Gothic" w:hAnsi="MS Gothic"/>
          <w:color w:val="000000"/>
          <w:sz w:val="22"/>
          <w:szCs w:val="22"/>
        </w:rPr>
        <w:t>☐</w:t>
      </w:r>
      <w:r w:rsidRPr="00343EBE">
        <w:rPr>
          <w:sz w:val="22"/>
          <w:szCs w:val="22"/>
        </w:rPr>
        <w:t xml:space="preserve">,  Steve </w:t>
      </w:r>
      <w:proofErr w:type="spellStart"/>
      <w:r w:rsidRPr="00343EBE">
        <w:rPr>
          <w:sz w:val="22"/>
          <w:szCs w:val="22"/>
        </w:rPr>
        <w:t>Kelm</w:t>
      </w:r>
      <w:proofErr w:type="spellEnd"/>
      <w:r w:rsidR="00B02251" w:rsidRPr="00343EBE">
        <w:rPr>
          <w:sz w:val="22"/>
          <w:szCs w:val="22"/>
        </w:rPr>
        <w:t xml:space="preserve"> </w:t>
      </w:r>
      <w:r w:rsidRPr="00343EBE">
        <w:rPr>
          <w:rFonts w:ascii="MS Gothic" w:eastAsia="MS Gothic" w:hAnsi="MS Gothic"/>
          <w:color w:val="000000"/>
          <w:sz w:val="22"/>
          <w:szCs w:val="22"/>
        </w:rPr>
        <w:t>☐</w:t>
      </w:r>
      <w:r w:rsidRPr="00343EBE">
        <w:rPr>
          <w:sz w:val="22"/>
          <w:szCs w:val="22"/>
        </w:rPr>
        <w:t>,  Jim White</w:t>
      </w:r>
      <w:r w:rsidR="00B02251" w:rsidRPr="00343EBE">
        <w:rPr>
          <w:sz w:val="22"/>
          <w:szCs w:val="22"/>
        </w:rPr>
        <w:t xml:space="preserve"> </w:t>
      </w:r>
      <w:r w:rsidRPr="00343EBE">
        <w:rPr>
          <w:rFonts w:ascii="MS Gothic" w:eastAsia="MS Gothic" w:hAnsi="MS Gothic"/>
          <w:color w:val="000000"/>
          <w:sz w:val="22"/>
          <w:szCs w:val="22"/>
        </w:rPr>
        <w:t>☐</w:t>
      </w:r>
      <w:r w:rsidRPr="00343EBE">
        <w:rPr>
          <w:sz w:val="22"/>
          <w:szCs w:val="22"/>
        </w:rPr>
        <w:t>, Charles Rader</w:t>
      </w:r>
      <w:r w:rsidR="00B02251" w:rsidRPr="00343EBE">
        <w:rPr>
          <w:sz w:val="22"/>
          <w:szCs w:val="22"/>
        </w:rPr>
        <w:t xml:space="preserve"> </w:t>
      </w:r>
      <w:r w:rsidRPr="00343EBE">
        <w:rPr>
          <w:rFonts w:ascii="MS Gothic" w:eastAsia="MS Gothic" w:hAnsi="MS Gothic"/>
          <w:color w:val="000000"/>
          <w:sz w:val="22"/>
          <w:szCs w:val="22"/>
        </w:rPr>
        <w:t>☐</w:t>
      </w:r>
      <w:r w:rsidRPr="00343EBE">
        <w:rPr>
          <w:sz w:val="22"/>
          <w:szCs w:val="22"/>
        </w:rPr>
        <w:t>,  Ogden Rogers</w:t>
      </w:r>
      <w:r w:rsidR="00B02251" w:rsidRPr="00343EBE">
        <w:rPr>
          <w:sz w:val="22"/>
          <w:szCs w:val="22"/>
        </w:rPr>
        <w:t xml:space="preserve"> </w:t>
      </w:r>
      <w:r w:rsidRPr="00343EBE">
        <w:rPr>
          <w:rFonts w:ascii="MS Gothic" w:eastAsia="MS Gothic" w:hAnsi="MS Gothic"/>
          <w:color w:val="000000"/>
          <w:sz w:val="22"/>
          <w:szCs w:val="22"/>
        </w:rPr>
        <w:t>☐</w:t>
      </w:r>
      <w:r w:rsidRPr="00343EBE">
        <w:rPr>
          <w:sz w:val="22"/>
          <w:szCs w:val="22"/>
        </w:rPr>
        <w:t>,  Tammy Kincaid</w:t>
      </w:r>
      <w:r w:rsidR="00B02251" w:rsidRPr="00343EBE">
        <w:rPr>
          <w:sz w:val="22"/>
          <w:szCs w:val="22"/>
        </w:rPr>
        <w:t xml:space="preserve"> </w:t>
      </w:r>
      <w:r w:rsidRPr="00343EBE">
        <w:rPr>
          <w:rFonts w:ascii="MS Gothic" w:eastAsia="MS Gothic" w:hAnsi="MS Gothic"/>
          <w:color w:val="000000"/>
          <w:sz w:val="22"/>
          <w:szCs w:val="22"/>
        </w:rPr>
        <w:t>☐</w:t>
      </w:r>
      <w:r w:rsidRPr="00343EBE">
        <w:rPr>
          <w:sz w:val="22"/>
          <w:szCs w:val="22"/>
        </w:rPr>
        <w:t>, Faye Perkins</w:t>
      </w:r>
      <w:r w:rsidR="00B02251" w:rsidRPr="00343EBE">
        <w:rPr>
          <w:sz w:val="22"/>
          <w:szCs w:val="22"/>
        </w:rPr>
        <w:t xml:space="preserve"> </w:t>
      </w:r>
      <w:r w:rsidRPr="00343EBE">
        <w:rPr>
          <w:rFonts w:ascii="MS Gothic" w:eastAsia="MS Gothic" w:hAnsi="MS Gothic"/>
          <w:color w:val="000000"/>
          <w:sz w:val="22"/>
          <w:szCs w:val="22"/>
        </w:rPr>
        <w:t>☐</w:t>
      </w:r>
      <w:r w:rsidRPr="00343EBE">
        <w:rPr>
          <w:sz w:val="22"/>
          <w:szCs w:val="22"/>
        </w:rPr>
        <w:t>,   Kelly Browning</w:t>
      </w:r>
      <w:r w:rsidR="00B02251" w:rsidRPr="00343EBE">
        <w:rPr>
          <w:sz w:val="22"/>
          <w:szCs w:val="22"/>
        </w:rPr>
        <w:t xml:space="preserve"> </w:t>
      </w:r>
      <w:r w:rsidRPr="00343EBE">
        <w:rPr>
          <w:rFonts w:ascii="MS Gothic" w:eastAsia="MS Gothic" w:hAnsi="MS Gothic"/>
          <w:color w:val="000000"/>
          <w:sz w:val="22"/>
          <w:szCs w:val="22"/>
        </w:rPr>
        <w:t>☐</w:t>
      </w:r>
      <w:r w:rsidRPr="00343EBE">
        <w:rPr>
          <w:sz w:val="22"/>
          <w:szCs w:val="22"/>
        </w:rPr>
        <w:t xml:space="preserve">,  Roderick </w:t>
      </w:r>
      <w:proofErr w:type="spellStart"/>
      <w:r w:rsidRPr="00343EBE">
        <w:rPr>
          <w:sz w:val="22"/>
          <w:szCs w:val="22"/>
        </w:rPr>
        <w:t>Babillius</w:t>
      </w:r>
      <w:proofErr w:type="spellEnd"/>
      <w:r w:rsidR="00B02251" w:rsidRPr="00343EBE">
        <w:rPr>
          <w:sz w:val="22"/>
          <w:szCs w:val="22"/>
        </w:rPr>
        <w:t xml:space="preserve"> </w:t>
      </w:r>
      <w:r w:rsidRPr="00343EBE">
        <w:rPr>
          <w:rFonts w:ascii="MS Gothic" w:eastAsia="MS Gothic" w:hAnsi="MS Gothic"/>
          <w:color w:val="000000"/>
          <w:sz w:val="22"/>
          <w:szCs w:val="22"/>
        </w:rPr>
        <w:t>☐</w:t>
      </w:r>
      <w:r w:rsidRPr="00343EBE">
        <w:rPr>
          <w:sz w:val="22"/>
          <w:szCs w:val="22"/>
        </w:rPr>
        <w:t>.</w:t>
      </w:r>
    </w:p>
    <w:p w14:paraId="7A068426" w14:textId="77777777" w:rsidR="00D14008" w:rsidRDefault="00D14008"/>
    <w:p w14:paraId="4FFD5F72" w14:textId="77777777" w:rsidR="00E1277A" w:rsidRPr="00343EBE" w:rsidRDefault="00E1277A" w:rsidP="00343EBE">
      <w:pPr>
        <w:numPr>
          <w:ilvl w:val="0"/>
          <w:numId w:val="2"/>
        </w:numPr>
        <w:tabs>
          <w:tab w:val="clear" w:pos="720"/>
        </w:tabs>
        <w:ind w:left="360"/>
        <w:rPr>
          <w:sz w:val="22"/>
          <w:szCs w:val="22"/>
        </w:rPr>
      </w:pPr>
      <w:r w:rsidRPr="00343EBE">
        <w:rPr>
          <w:sz w:val="22"/>
          <w:szCs w:val="22"/>
        </w:rPr>
        <w:t>Seating of substitutes</w:t>
      </w:r>
    </w:p>
    <w:p w14:paraId="464380DD" w14:textId="7AAB2FEB" w:rsidR="00E1277A" w:rsidRPr="00343EBE" w:rsidRDefault="00E1277A" w:rsidP="00343EBE">
      <w:pPr>
        <w:numPr>
          <w:ilvl w:val="0"/>
          <w:numId w:val="2"/>
        </w:numPr>
        <w:tabs>
          <w:tab w:val="clear" w:pos="720"/>
        </w:tabs>
        <w:ind w:left="360"/>
        <w:rPr>
          <w:sz w:val="22"/>
          <w:szCs w:val="22"/>
        </w:rPr>
      </w:pPr>
      <w:r w:rsidRPr="00343EBE">
        <w:rPr>
          <w:sz w:val="22"/>
          <w:szCs w:val="22"/>
        </w:rPr>
        <w:t xml:space="preserve">Approval of minutes from </w:t>
      </w:r>
      <w:r w:rsidR="00F75E9F" w:rsidRPr="00343EBE">
        <w:rPr>
          <w:sz w:val="22"/>
          <w:szCs w:val="22"/>
        </w:rPr>
        <w:t>9</w:t>
      </w:r>
      <w:r w:rsidR="00D979BE" w:rsidRPr="00343EBE">
        <w:rPr>
          <w:sz w:val="22"/>
          <w:szCs w:val="22"/>
        </w:rPr>
        <w:t>/</w:t>
      </w:r>
      <w:r w:rsidR="00F75E9F" w:rsidRPr="00343EBE">
        <w:rPr>
          <w:sz w:val="22"/>
          <w:szCs w:val="22"/>
        </w:rPr>
        <w:t>22</w:t>
      </w:r>
      <w:r w:rsidRPr="00343EBE">
        <w:rPr>
          <w:sz w:val="22"/>
          <w:szCs w:val="22"/>
        </w:rPr>
        <w:t xml:space="preserve">/16 meeting </w:t>
      </w:r>
    </w:p>
    <w:p w14:paraId="69F735A1" w14:textId="77777777" w:rsidR="002511FE" w:rsidRPr="00343EBE" w:rsidRDefault="002511FE" w:rsidP="00343EBE">
      <w:pPr>
        <w:tabs>
          <w:tab w:val="left" w:pos="720"/>
        </w:tabs>
        <w:ind w:left="360" w:hanging="360"/>
        <w:rPr>
          <w:sz w:val="22"/>
          <w:szCs w:val="22"/>
        </w:rPr>
      </w:pPr>
    </w:p>
    <w:p w14:paraId="5FCBEE5C" w14:textId="294CAC14" w:rsidR="00A82FCA" w:rsidRPr="00343EBE" w:rsidRDefault="00F75E9F" w:rsidP="00343EBE">
      <w:pPr>
        <w:widowControl w:val="0"/>
        <w:tabs>
          <w:tab w:val="left" w:pos="220"/>
          <w:tab w:val="left" w:pos="720"/>
        </w:tabs>
        <w:autoSpaceDE w:val="0"/>
        <w:autoSpaceDN w:val="0"/>
        <w:adjustRightInd w:val="0"/>
        <w:spacing w:line="280" w:lineRule="atLeast"/>
        <w:ind w:left="360" w:hanging="360"/>
        <w:rPr>
          <w:sz w:val="22"/>
          <w:szCs w:val="22"/>
        </w:rPr>
      </w:pPr>
      <w:r w:rsidRPr="00343EBE">
        <w:rPr>
          <w:sz w:val="22"/>
          <w:szCs w:val="22"/>
        </w:rPr>
        <w:t>3.</w:t>
      </w:r>
      <w:r w:rsidRPr="00343EBE">
        <w:rPr>
          <w:sz w:val="22"/>
          <w:szCs w:val="22"/>
        </w:rPr>
        <w:tab/>
      </w:r>
      <w:r w:rsidRPr="00343EBE">
        <w:rPr>
          <w:sz w:val="22"/>
          <w:szCs w:val="22"/>
        </w:rPr>
        <w:tab/>
      </w:r>
      <w:r w:rsidR="00343EBE" w:rsidRPr="00343EBE">
        <w:rPr>
          <w:sz w:val="22"/>
          <w:szCs w:val="22"/>
        </w:rPr>
        <w:t>Report from working group on c</w:t>
      </w:r>
      <w:r w:rsidR="00A82FCA" w:rsidRPr="00343EBE">
        <w:rPr>
          <w:sz w:val="22"/>
          <w:szCs w:val="22"/>
        </w:rPr>
        <w:t>ommittee</w:t>
      </w:r>
      <w:r w:rsidR="00F96B04" w:rsidRPr="00343EBE">
        <w:rPr>
          <w:sz w:val="22"/>
          <w:szCs w:val="22"/>
        </w:rPr>
        <w:t>’</w:t>
      </w:r>
      <w:r w:rsidR="00343EBE" w:rsidRPr="00343EBE">
        <w:rPr>
          <w:sz w:val="22"/>
          <w:szCs w:val="22"/>
        </w:rPr>
        <w:t xml:space="preserve">s makeup: Possible </w:t>
      </w:r>
      <w:proofErr w:type="gramStart"/>
      <w:r w:rsidR="00343EBE" w:rsidRPr="00343EBE">
        <w:rPr>
          <w:sz w:val="22"/>
          <w:szCs w:val="22"/>
        </w:rPr>
        <w:t>motion .</w:t>
      </w:r>
      <w:proofErr w:type="gramEnd"/>
    </w:p>
    <w:p w14:paraId="2D841930" w14:textId="645CD381" w:rsidR="00A82FCA" w:rsidRPr="00343EBE" w:rsidRDefault="00A82FCA" w:rsidP="00343EBE">
      <w:pPr>
        <w:widowControl w:val="0"/>
        <w:tabs>
          <w:tab w:val="left" w:pos="220"/>
          <w:tab w:val="left" w:pos="720"/>
        </w:tabs>
        <w:autoSpaceDE w:val="0"/>
        <w:autoSpaceDN w:val="0"/>
        <w:adjustRightInd w:val="0"/>
        <w:spacing w:after="240" w:line="280" w:lineRule="atLeast"/>
        <w:ind w:left="360" w:hanging="360"/>
        <w:rPr>
          <w:rFonts w:cs="Arial"/>
          <w:sz w:val="22"/>
          <w:szCs w:val="22"/>
        </w:rPr>
      </w:pPr>
      <w:r w:rsidRPr="00343EBE">
        <w:rPr>
          <w:sz w:val="22"/>
          <w:szCs w:val="22"/>
        </w:rPr>
        <w:tab/>
      </w:r>
      <w:r w:rsidRPr="00343EBE">
        <w:rPr>
          <w:i/>
          <w:sz w:val="22"/>
          <w:szCs w:val="22"/>
        </w:rPr>
        <w:tab/>
      </w:r>
      <w:r w:rsidR="00343EBE" w:rsidRPr="00343EBE">
        <w:rPr>
          <w:i/>
          <w:sz w:val="22"/>
          <w:szCs w:val="22"/>
        </w:rPr>
        <w:t xml:space="preserve">Current </w:t>
      </w:r>
      <w:r w:rsidRPr="00343EBE">
        <w:rPr>
          <w:rFonts w:cs="Arial"/>
          <w:i/>
          <w:sz w:val="22"/>
          <w:szCs w:val="22"/>
        </w:rPr>
        <w:t>Membership</w:t>
      </w:r>
      <w:r w:rsidR="00343EBE" w:rsidRPr="00343EBE">
        <w:rPr>
          <w:rFonts w:cs="Arial"/>
          <w:i/>
          <w:sz w:val="22"/>
          <w:szCs w:val="22"/>
        </w:rPr>
        <w:t xml:space="preserve"> Policy</w:t>
      </w:r>
      <w:r w:rsidRPr="00343EBE">
        <w:rPr>
          <w:rFonts w:cs="Arial"/>
          <w:i/>
          <w:sz w:val="22"/>
          <w:szCs w:val="22"/>
        </w:rPr>
        <w:t>: Nine faculty (at least three of whom are members of the graduate faculty, the Provost and Vice Chancellor or the Provost and Vice Chancellor’s designee, four students, and the Registrar or his/her designee [FS 08/09-22].</w:t>
      </w:r>
      <w:r w:rsidRPr="00343EBE">
        <w:rPr>
          <w:rFonts w:cs="Arial"/>
          <w:sz w:val="22"/>
          <w:szCs w:val="22"/>
        </w:rPr>
        <w:t xml:space="preserve">  </w:t>
      </w:r>
    </w:p>
    <w:p w14:paraId="61C67450" w14:textId="7DF262AA" w:rsidR="00343EBE" w:rsidRPr="00343EBE" w:rsidRDefault="00F75E9F" w:rsidP="00343EBE">
      <w:pPr>
        <w:widowControl w:val="0"/>
        <w:autoSpaceDE w:val="0"/>
        <w:autoSpaceDN w:val="0"/>
        <w:adjustRightInd w:val="0"/>
        <w:ind w:left="360" w:hanging="360"/>
        <w:rPr>
          <w:rFonts w:cs="Times New Roman"/>
          <w:color w:val="000000" w:themeColor="text1"/>
          <w:sz w:val="22"/>
          <w:szCs w:val="22"/>
        </w:rPr>
      </w:pPr>
      <w:r w:rsidRPr="00343EBE">
        <w:rPr>
          <w:color w:val="000000" w:themeColor="text1"/>
          <w:sz w:val="22"/>
          <w:szCs w:val="22"/>
        </w:rPr>
        <w:t>4</w:t>
      </w:r>
      <w:r w:rsidR="002511FE" w:rsidRPr="00343EBE">
        <w:rPr>
          <w:color w:val="000000" w:themeColor="text1"/>
          <w:sz w:val="22"/>
          <w:szCs w:val="22"/>
        </w:rPr>
        <w:t>.</w:t>
      </w:r>
      <w:r w:rsidRPr="00343EBE">
        <w:rPr>
          <w:color w:val="000000" w:themeColor="text1"/>
          <w:sz w:val="22"/>
          <w:szCs w:val="22"/>
        </w:rPr>
        <w:tab/>
      </w:r>
      <w:r w:rsidR="00343EBE" w:rsidRPr="00343EBE">
        <w:rPr>
          <w:rFonts w:cs="Calibri"/>
          <w:color w:val="000000" w:themeColor="text1"/>
          <w:sz w:val="22"/>
          <w:szCs w:val="22"/>
        </w:rPr>
        <w:t>Motion:  UWRF will adopt the following HLC definitions of teaching modes until such time as modifications are deemed necessary by Faculty Senate:</w:t>
      </w:r>
    </w:p>
    <w:p w14:paraId="156905FE" w14:textId="77777777" w:rsidR="00343EBE" w:rsidRPr="00343EBE" w:rsidRDefault="00343EBE" w:rsidP="00343EBE">
      <w:pPr>
        <w:widowControl w:val="0"/>
        <w:autoSpaceDE w:val="0"/>
        <w:autoSpaceDN w:val="0"/>
        <w:adjustRightInd w:val="0"/>
        <w:rPr>
          <w:rFonts w:cs="Times New Roman"/>
          <w:color w:val="000000" w:themeColor="text1"/>
          <w:sz w:val="22"/>
          <w:szCs w:val="22"/>
        </w:rPr>
      </w:pPr>
      <w:r w:rsidRPr="00343EBE">
        <w:rPr>
          <w:rFonts w:cs="Calibri"/>
          <w:color w:val="000000" w:themeColor="text1"/>
          <w:sz w:val="22"/>
          <w:szCs w:val="22"/>
        </w:rPr>
        <w:t> </w:t>
      </w:r>
    </w:p>
    <w:p w14:paraId="7917AE72" w14:textId="42A827BA" w:rsidR="00343EBE" w:rsidRPr="00343EBE" w:rsidRDefault="00343EBE" w:rsidP="00343EBE">
      <w:pPr>
        <w:widowControl w:val="0"/>
        <w:tabs>
          <w:tab w:val="left" w:pos="1170"/>
        </w:tabs>
        <w:autoSpaceDE w:val="0"/>
        <w:autoSpaceDN w:val="0"/>
        <w:adjustRightInd w:val="0"/>
        <w:ind w:left="1170" w:hanging="450"/>
        <w:rPr>
          <w:rFonts w:cs="Times New Roman"/>
          <w:color w:val="000000" w:themeColor="text1"/>
          <w:sz w:val="22"/>
          <w:szCs w:val="22"/>
        </w:rPr>
      </w:pPr>
      <w:r w:rsidRPr="00343EBE">
        <w:rPr>
          <w:rFonts w:cs="Calibri"/>
          <w:color w:val="000000" w:themeColor="text1"/>
          <w:sz w:val="22"/>
          <w:szCs w:val="22"/>
        </w:rPr>
        <w:t>1.</w:t>
      </w:r>
      <w:r w:rsidRPr="00343EBE">
        <w:rPr>
          <w:rFonts w:cs="Times New Roman"/>
          <w:color w:val="000000" w:themeColor="text1"/>
          <w:sz w:val="22"/>
          <w:szCs w:val="22"/>
        </w:rPr>
        <w:tab/>
      </w:r>
      <w:r w:rsidRPr="00343EBE">
        <w:rPr>
          <w:rFonts w:cs="Calibri"/>
          <w:b/>
          <w:bCs/>
          <w:color w:val="000000" w:themeColor="text1"/>
          <w:sz w:val="22"/>
          <w:szCs w:val="22"/>
        </w:rPr>
        <w:t>FTF (face-to-face)</w:t>
      </w:r>
      <w:r w:rsidRPr="00343EBE">
        <w:rPr>
          <w:rFonts w:cs="Calibri"/>
          <w:color w:val="000000" w:themeColor="text1"/>
          <w:sz w:val="22"/>
          <w:szCs w:val="22"/>
        </w:rPr>
        <w:t>: Courses in which instructors interact with students in the same physical space for approximately 75 percent or more of the instructional time.</w:t>
      </w:r>
    </w:p>
    <w:p w14:paraId="1C8C4F11" w14:textId="19435567" w:rsidR="00343EBE" w:rsidRPr="00343EBE" w:rsidRDefault="00343EBE" w:rsidP="00343EBE">
      <w:pPr>
        <w:widowControl w:val="0"/>
        <w:tabs>
          <w:tab w:val="left" w:pos="1170"/>
        </w:tabs>
        <w:autoSpaceDE w:val="0"/>
        <w:autoSpaceDN w:val="0"/>
        <w:adjustRightInd w:val="0"/>
        <w:ind w:left="1170" w:hanging="450"/>
        <w:rPr>
          <w:rFonts w:cs="Times New Roman"/>
          <w:color w:val="000000" w:themeColor="text1"/>
          <w:sz w:val="22"/>
          <w:szCs w:val="22"/>
        </w:rPr>
      </w:pPr>
      <w:r w:rsidRPr="00343EBE">
        <w:rPr>
          <w:rFonts w:cs="Calibri"/>
          <w:color w:val="000000" w:themeColor="text1"/>
          <w:sz w:val="22"/>
          <w:szCs w:val="22"/>
        </w:rPr>
        <w:t>2.</w:t>
      </w:r>
      <w:r w:rsidRPr="00343EBE">
        <w:rPr>
          <w:rFonts w:cs="Times New Roman"/>
          <w:color w:val="000000" w:themeColor="text1"/>
          <w:sz w:val="22"/>
          <w:szCs w:val="22"/>
        </w:rPr>
        <w:tab/>
      </w:r>
      <w:r w:rsidRPr="00343EBE">
        <w:rPr>
          <w:rFonts w:cs="Calibri"/>
          <w:b/>
          <w:bCs/>
          <w:color w:val="000000" w:themeColor="text1"/>
          <w:sz w:val="22"/>
          <w:szCs w:val="22"/>
        </w:rPr>
        <w:t>Mixed FTF</w:t>
      </w:r>
      <w:r w:rsidRPr="00343EBE">
        <w:rPr>
          <w:rFonts w:cs="Calibri"/>
          <w:color w:val="000000" w:themeColor="text1"/>
          <w:sz w:val="22"/>
          <w:szCs w:val="22"/>
        </w:rPr>
        <w:t>: Courses in which instructors interact with students in the same physical space for less than 75 percent of the instructional time, with the remainder of the instructional time provided through distance or correspondence education.</w:t>
      </w:r>
    </w:p>
    <w:p w14:paraId="4DC1F832" w14:textId="1BF4CD1E" w:rsidR="00343EBE" w:rsidRPr="00343EBE" w:rsidRDefault="00343EBE" w:rsidP="00343EBE">
      <w:pPr>
        <w:widowControl w:val="0"/>
        <w:tabs>
          <w:tab w:val="left" w:pos="1170"/>
        </w:tabs>
        <w:autoSpaceDE w:val="0"/>
        <w:autoSpaceDN w:val="0"/>
        <w:adjustRightInd w:val="0"/>
        <w:ind w:left="1170" w:hanging="450"/>
        <w:rPr>
          <w:rFonts w:cs="Times New Roman"/>
          <w:color w:val="000000" w:themeColor="text1"/>
          <w:sz w:val="22"/>
          <w:szCs w:val="22"/>
        </w:rPr>
      </w:pPr>
      <w:r w:rsidRPr="00343EBE">
        <w:rPr>
          <w:rFonts w:cs="Calibri"/>
          <w:color w:val="000000" w:themeColor="text1"/>
          <w:sz w:val="22"/>
          <w:szCs w:val="22"/>
        </w:rPr>
        <w:t>3.</w:t>
      </w:r>
      <w:r w:rsidRPr="00343EBE">
        <w:rPr>
          <w:rFonts w:cs="Times New Roman"/>
          <w:color w:val="000000" w:themeColor="text1"/>
          <w:sz w:val="22"/>
          <w:szCs w:val="22"/>
        </w:rPr>
        <w:t> </w:t>
      </w:r>
      <w:r w:rsidRPr="00343EBE">
        <w:rPr>
          <w:rFonts w:cs="Times New Roman"/>
          <w:color w:val="000000" w:themeColor="text1"/>
          <w:sz w:val="22"/>
          <w:szCs w:val="22"/>
        </w:rPr>
        <w:tab/>
      </w:r>
      <w:r w:rsidRPr="00343EBE">
        <w:rPr>
          <w:rFonts w:cs="Calibri"/>
          <w:b/>
          <w:bCs/>
          <w:color w:val="000000" w:themeColor="text1"/>
          <w:sz w:val="22"/>
          <w:szCs w:val="22"/>
        </w:rPr>
        <w:t>Distance</w:t>
      </w:r>
      <w:r w:rsidRPr="00343EBE">
        <w:rPr>
          <w:rFonts w:cs="Calibri"/>
          <w:color w:val="000000" w:themeColor="text1"/>
          <w:sz w:val="22"/>
          <w:szCs w:val="22"/>
        </w:rPr>
        <w:t>: Courses in which instructors interact with students through one or more forms of distance delivery.</w:t>
      </w:r>
    </w:p>
    <w:p w14:paraId="255B78C6" w14:textId="240B9D3B" w:rsidR="00343EBE" w:rsidRPr="00343EBE" w:rsidRDefault="00343EBE" w:rsidP="00343EBE">
      <w:pPr>
        <w:widowControl w:val="0"/>
        <w:tabs>
          <w:tab w:val="left" w:pos="1170"/>
        </w:tabs>
        <w:autoSpaceDE w:val="0"/>
        <w:autoSpaceDN w:val="0"/>
        <w:adjustRightInd w:val="0"/>
        <w:ind w:left="1170" w:hanging="450"/>
        <w:rPr>
          <w:rFonts w:cs="Times New Roman"/>
          <w:color w:val="000000" w:themeColor="text1"/>
          <w:sz w:val="22"/>
          <w:szCs w:val="22"/>
        </w:rPr>
      </w:pPr>
      <w:r w:rsidRPr="00343EBE">
        <w:rPr>
          <w:rFonts w:cs="Calibri"/>
          <w:color w:val="000000" w:themeColor="text1"/>
          <w:sz w:val="22"/>
          <w:szCs w:val="22"/>
        </w:rPr>
        <w:t>4.</w:t>
      </w:r>
      <w:r w:rsidRPr="00343EBE">
        <w:rPr>
          <w:rFonts w:cs="Times New Roman"/>
          <w:color w:val="000000" w:themeColor="text1"/>
          <w:sz w:val="22"/>
          <w:szCs w:val="22"/>
        </w:rPr>
        <w:t>  </w:t>
      </w:r>
      <w:r w:rsidRPr="00343EBE">
        <w:rPr>
          <w:rFonts w:cs="Times New Roman"/>
          <w:color w:val="000000" w:themeColor="text1"/>
          <w:sz w:val="22"/>
          <w:szCs w:val="22"/>
        </w:rPr>
        <w:tab/>
      </w:r>
      <w:r w:rsidRPr="00343EBE">
        <w:rPr>
          <w:rFonts w:cs="Calibri"/>
          <w:color w:val="000000" w:themeColor="text1"/>
          <w:sz w:val="22"/>
          <w:szCs w:val="22"/>
        </w:rPr>
        <w:t>Correspondence: Courses in which instructors interact with students through mail or electronic interface, typically according to a self-paced schedule.</w:t>
      </w:r>
    </w:p>
    <w:p w14:paraId="4134F8E7" w14:textId="2C8829A3" w:rsidR="00343EBE" w:rsidRPr="00343EBE" w:rsidRDefault="00343EBE" w:rsidP="00343EBE">
      <w:pPr>
        <w:widowControl w:val="0"/>
        <w:tabs>
          <w:tab w:val="left" w:pos="1170"/>
        </w:tabs>
        <w:autoSpaceDE w:val="0"/>
        <w:autoSpaceDN w:val="0"/>
        <w:adjustRightInd w:val="0"/>
        <w:ind w:left="1170" w:hanging="450"/>
        <w:rPr>
          <w:rFonts w:cs="Times New Roman"/>
          <w:color w:val="000000" w:themeColor="text1"/>
          <w:sz w:val="22"/>
          <w:szCs w:val="22"/>
        </w:rPr>
      </w:pPr>
      <w:r w:rsidRPr="00343EBE">
        <w:rPr>
          <w:rFonts w:cs="Calibri"/>
          <w:color w:val="000000" w:themeColor="text1"/>
          <w:sz w:val="22"/>
          <w:szCs w:val="22"/>
        </w:rPr>
        <w:t>5.</w:t>
      </w:r>
      <w:r w:rsidRPr="00343EBE">
        <w:rPr>
          <w:rFonts w:cs="Times New Roman"/>
          <w:color w:val="000000" w:themeColor="text1"/>
          <w:sz w:val="22"/>
          <w:szCs w:val="22"/>
        </w:rPr>
        <w:t>   </w:t>
      </w:r>
      <w:r w:rsidRPr="00343EBE">
        <w:rPr>
          <w:rFonts w:cs="Times New Roman"/>
          <w:color w:val="000000" w:themeColor="text1"/>
          <w:sz w:val="22"/>
          <w:szCs w:val="22"/>
        </w:rPr>
        <w:tab/>
      </w:r>
      <w:r w:rsidRPr="00343EBE">
        <w:rPr>
          <w:rFonts w:cs="Calibri"/>
          <w:b/>
          <w:bCs/>
          <w:color w:val="000000" w:themeColor="text1"/>
          <w:sz w:val="22"/>
          <w:szCs w:val="22"/>
        </w:rPr>
        <w:t>Independent/Directed Study</w:t>
      </w:r>
      <w:r w:rsidRPr="00343EBE">
        <w:rPr>
          <w:rFonts w:cs="Calibri"/>
          <w:color w:val="000000" w:themeColor="text1"/>
          <w:sz w:val="22"/>
          <w:szCs w:val="22"/>
        </w:rPr>
        <w:t>: Courses in which instructors interact with students through a flexible format.</w:t>
      </w:r>
    </w:p>
    <w:p w14:paraId="283D9FDE" w14:textId="14C3E196" w:rsidR="00343EBE" w:rsidRPr="00343EBE" w:rsidRDefault="00343EBE" w:rsidP="00343EBE">
      <w:pPr>
        <w:widowControl w:val="0"/>
        <w:tabs>
          <w:tab w:val="left" w:pos="1170"/>
        </w:tabs>
        <w:autoSpaceDE w:val="0"/>
        <w:autoSpaceDN w:val="0"/>
        <w:adjustRightInd w:val="0"/>
        <w:ind w:left="1170" w:hanging="450"/>
        <w:rPr>
          <w:rFonts w:cs="Times New Roman"/>
          <w:color w:val="000000" w:themeColor="text1"/>
          <w:sz w:val="22"/>
          <w:szCs w:val="22"/>
        </w:rPr>
      </w:pPr>
      <w:r w:rsidRPr="00343EBE">
        <w:rPr>
          <w:rFonts w:cs="Calibri"/>
          <w:color w:val="000000" w:themeColor="text1"/>
          <w:sz w:val="22"/>
          <w:szCs w:val="22"/>
        </w:rPr>
        <w:t>6.</w:t>
      </w:r>
      <w:r w:rsidRPr="00343EBE">
        <w:rPr>
          <w:rFonts w:cs="Times New Roman"/>
          <w:color w:val="000000" w:themeColor="text1"/>
          <w:sz w:val="22"/>
          <w:szCs w:val="22"/>
        </w:rPr>
        <w:t>  </w:t>
      </w:r>
      <w:r w:rsidRPr="00343EBE">
        <w:rPr>
          <w:rFonts w:cs="Times New Roman"/>
          <w:color w:val="000000" w:themeColor="text1"/>
          <w:sz w:val="22"/>
          <w:szCs w:val="22"/>
        </w:rPr>
        <w:tab/>
      </w:r>
      <w:r w:rsidRPr="00343EBE">
        <w:rPr>
          <w:rFonts w:cs="Calibri"/>
          <w:b/>
          <w:bCs/>
          <w:color w:val="000000" w:themeColor="text1"/>
          <w:sz w:val="22"/>
          <w:szCs w:val="22"/>
        </w:rPr>
        <w:t>Weekend College</w:t>
      </w:r>
      <w:r w:rsidRPr="00343EBE">
        <w:rPr>
          <w:rFonts w:cs="Calibri"/>
          <w:color w:val="000000" w:themeColor="text1"/>
          <w:sz w:val="22"/>
          <w:szCs w:val="22"/>
        </w:rPr>
        <w:t>: Courses offered in the evening or on the weekend as another scheduling option for students, but the courses provide similar class meetings or instructional time as those courses offered by the institution during the regular day.</w:t>
      </w:r>
    </w:p>
    <w:p w14:paraId="4BD15208" w14:textId="23740275" w:rsidR="002511FE" w:rsidRPr="00343EBE" w:rsidRDefault="00343EBE" w:rsidP="00343EBE">
      <w:pPr>
        <w:tabs>
          <w:tab w:val="left" w:pos="720"/>
          <w:tab w:val="left" w:pos="1170"/>
        </w:tabs>
        <w:ind w:left="1170" w:hanging="450"/>
        <w:rPr>
          <w:color w:val="000000" w:themeColor="text1"/>
          <w:sz w:val="22"/>
          <w:szCs w:val="22"/>
        </w:rPr>
      </w:pPr>
      <w:r w:rsidRPr="00343EBE">
        <w:rPr>
          <w:rFonts w:cs="Calibri"/>
          <w:bCs/>
          <w:color w:val="000000" w:themeColor="text1"/>
          <w:sz w:val="22"/>
          <w:szCs w:val="22"/>
        </w:rPr>
        <w:t>7.</w:t>
      </w:r>
      <w:r w:rsidRPr="00343EBE">
        <w:rPr>
          <w:rFonts w:cs="Times New Roman"/>
          <w:color w:val="000000" w:themeColor="text1"/>
          <w:sz w:val="22"/>
          <w:szCs w:val="22"/>
        </w:rPr>
        <w:t xml:space="preserve">      </w:t>
      </w:r>
      <w:r w:rsidRPr="00343EBE">
        <w:rPr>
          <w:rFonts w:cs="Calibri"/>
          <w:b/>
          <w:bCs/>
          <w:color w:val="000000" w:themeColor="text1"/>
          <w:sz w:val="22"/>
          <w:szCs w:val="22"/>
        </w:rPr>
        <w:t xml:space="preserve">Internships or </w:t>
      </w:r>
      <w:r w:rsidRPr="00343EBE">
        <w:rPr>
          <w:rFonts w:cs="Arial"/>
          <w:b/>
          <w:bCs/>
          <w:sz w:val="22"/>
          <w:szCs w:val="22"/>
        </w:rPr>
        <w:t>a:</w:t>
      </w:r>
      <w:r w:rsidRPr="00343EBE">
        <w:rPr>
          <w:rFonts w:cs="Arial"/>
          <w:sz w:val="22"/>
          <w:szCs w:val="22"/>
        </w:rPr>
        <w:t xml:space="preserve"> Some institutions may provide internship or </w:t>
      </w:r>
      <w:proofErr w:type="spellStart"/>
      <w:r w:rsidRPr="00343EBE">
        <w:rPr>
          <w:rFonts w:cs="Arial"/>
          <w:sz w:val="22"/>
          <w:szCs w:val="22"/>
        </w:rPr>
        <w:t>practica</w:t>
      </w:r>
      <w:proofErr w:type="spellEnd"/>
      <w:r w:rsidRPr="00343EBE">
        <w:rPr>
          <w:rFonts w:cs="Arial"/>
          <w:sz w:val="22"/>
          <w:szCs w:val="22"/>
        </w:rPr>
        <w:t xml:space="preserve"> experiences for which credits are awarded. Institutions that have professional schools in medicine, law, nursing, physical therapy, etc., which often require internships or </w:t>
      </w:r>
      <w:proofErr w:type="spellStart"/>
      <w:r w:rsidRPr="00343EBE">
        <w:rPr>
          <w:rFonts w:cs="Arial"/>
          <w:sz w:val="22"/>
          <w:szCs w:val="22"/>
        </w:rPr>
        <w:t>practica</w:t>
      </w:r>
      <w:proofErr w:type="spellEnd"/>
      <w:r w:rsidRPr="00343EBE">
        <w:rPr>
          <w:rFonts w:cs="Arial"/>
          <w:sz w:val="22"/>
          <w:szCs w:val="22"/>
        </w:rPr>
        <w:t xml:space="preserve"> with high credit allocations, should provide brief summative information about the internships but need not include them in the report form.</w:t>
      </w:r>
    </w:p>
    <w:p w14:paraId="6FEB8D06" w14:textId="77777777" w:rsidR="00F96B04" w:rsidRPr="00343EBE" w:rsidRDefault="00F96B04" w:rsidP="00343EBE">
      <w:pPr>
        <w:tabs>
          <w:tab w:val="left" w:pos="720"/>
        </w:tabs>
        <w:ind w:left="1440" w:hanging="960"/>
        <w:rPr>
          <w:color w:val="000000" w:themeColor="text1"/>
          <w:sz w:val="22"/>
          <w:szCs w:val="22"/>
        </w:rPr>
      </w:pPr>
    </w:p>
    <w:p w14:paraId="7A1A3B8D" w14:textId="2742DD32" w:rsidR="00F96B04" w:rsidRPr="00343EBE" w:rsidRDefault="00F75E9F" w:rsidP="000052B1">
      <w:pPr>
        <w:tabs>
          <w:tab w:val="left" w:pos="720"/>
        </w:tabs>
        <w:ind w:left="360" w:hanging="360"/>
        <w:rPr>
          <w:color w:val="000000" w:themeColor="text1"/>
          <w:sz w:val="22"/>
          <w:szCs w:val="22"/>
        </w:rPr>
      </w:pPr>
      <w:r w:rsidRPr="00343EBE">
        <w:rPr>
          <w:color w:val="000000" w:themeColor="text1"/>
          <w:sz w:val="22"/>
          <w:szCs w:val="22"/>
        </w:rPr>
        <w:t>5</w:t>
      </w:r>
      <w:r w:rsidR="00F96B04" w:rsidRPr="00343EBE">
        <w:rPr>
          <w:color w:val="000000" w:themeColor="text1"/>
          <w:sz w:val="22"/>
          <w:szCs w:val="22"/>
        </w:rPr>
        <w:t>.</w:t>
      </w:r>
      <w:r w:rsidR="00F96B04" w:rsidRPr="00343EBE">
        <w:rPr>
          <w:color w:val="000000" w:themeColor="text1"/>
          <w:sz w:val="22"/>
          <w:szCs w:val="22"/>
        </w:rPr>
        <w:tab/>
        <w:t>Other business.</w:t>
      </w:r>
    </w:p>
    <w:p w14:paraId="46EE6B85" w14:textId="77777777" w:rsidR="00F96B04" w:rsidRPr="00343EBE" w:rsidRDefault="00F96B04" w:rsidP="000052B1">
      <w:pPr>
        <w:tabs>
          <w:tab w:val="left" w:pos="720"/>
        </w:tabs>
        <w:ind w:left="360" w:hanging="360"/>
        <w:rPr>
          <w:sz w:val="22"/>
          <w:szCs w:val="22"/>
        </w:rPr>
      </w:pPr>
    </w:p>
    <w:p w14:paraId="439FA6A2" w14:textId="07BF70D8" w:rsidR="00F96B04" w:rsidRPr="00343EBE" w:rsidRDefault="00F75E9F" w:rsidP="000052B1">
      <w:pPr>
        <w:tabs>
          <w:tab w:val="left" w:pos="720"/>
        </w:tabs>
        <w:ind w:left="360" w:hanging="360"/>
        <w:rPr>
          <w:sz w:val="22"/>
          <w:szCs w:val="22"/>
        </w:rPr>
      </w:pPr>
      <w:r w:rsidRPr="00343EBE">
        <w:rPr>
          <w:sz w:val="22"/>
          <w:szCs w:val="22"/>
        </w:rPr>
        <w:t>6</w:t>
      </w:r>
      <w:r w:rsidR="00F96B04" w:rsidRPr="00343EBE">
        <w:rPr>
          <w:sz w:val="22"/>
          <w:szCs w:val="22"/>
        </w:rPr>
        <w:t>.</w:t>
      </w:r>
      <w:r w:rsidR="00F96B04" w:rsidRPr="00343EBE">
        <w:rPr>
          <w:sz w:val="22"/>
          <w:szCs w:val="22"/>
        </w:rPr>
        <w:tab/>
        <w:t>Adjourn.</w:t>
      </w:r>
    </w:p>
    <w:p w14:paraId="047353AC" w14:textId="77777777" w:rsidR="00491118" w:rsidRDefault="00491118" w:rsidP="00343EBE">
      <w:pPr>
        <w:tabs>
          <w:tab w:val="left" w:pos="450"/>
          <w:tab w:val="left" w:pos="900"/>
        </w:tabs>
      </w:pPr>
    </w:p>
    <w:sectPr w:rsidR="00491118" w:rsidSect="006042C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hybridMultilevel"/>
    <w:tmpl w:val="00000001"/>
    <w:lvl w:ilvl="0" w:tplc="00000001">
      <w:start w:val="1"/>
      <w:numFmt w:val="decimal"/>
      <w:lvlText w:val="%1."/>
      <w:lvlJc w:val="left"/>
      <w:pPr>
        <w:ind w:left="94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11837258"/>
    <w:multiLevelType w:val="hybridMultilevel"/>
    <w:tmpl w:val="A6405A2E"/>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72F03706"/>
    <w:multiLevelType w:val="hybridMultilevel"/>
    <w:tmpl w:val="A6405A2E"/>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11FE"/>
    <w:rsid w:val="000052B1"/>
    <w:rsid w:val="00045BCD"/>
    <w:rsid w:val="001656D7"/>
    <w:rsid w:val="002511FE"/>
    <w:rsid w:val="00343EBE"/>
    <w:rsid w:val="003C2327"/>
    <w:rsid w:val="00491118"/>
    <w:rsid w:val="00495DB5"/>
    <w:rsid w:val="006042CA"/>
    <w:rsid w:val="0073303B"/>
    <w:rsid w:val="007926BE"/>
    <w:rsid w:val="00800DCA"/>
    <w:rsid w:val="00847078"/>
    <w:rsid w:val="00904FCC"/>
    <w:rsid w:val="00987A39"/>
    <w:rsid w:val="009B17E9"/>
    <w:rsid w:val="00A82FCA"/>
    <w:rsid w:val="00AF5600"/>
    <w:rsid w:val="00B02251"/>
    <w:rsid w:val="00CA447E"/>
    <w:rsid w:val="00D14008"/>
    <w:rsid w:val="00D979BE"/>
    <w:rsid w:val="00DA5D74"/>
    <w:rsid w:val="00E1277A"/>
    <w:rsid w:val="00F75E9F"/>
    <w:rsid w:val="00F96B0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DC2C26D"/>
  <w14:defaultImageDpi w14:val="300"/>
  <w15:docId w15:val="{7F4DACAE-2372-452D-B0E5-5404CFD6A1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C2327"/>
    <w:pPr>
      <w:ind w:left="720"/>
      <w:contextualSpacing/>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348</Words>
  <Characters>1989</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Univ. Wisconsin River Falls</Company>
  <LinksUpToDate>false</LinksUpToDate>
  <CharactersWithSpaces>2333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Ian Williams</dc:creator>
  <cp:keywords/>
  <dc:description/>
  <cp:lastModifiedBy>Jane Miller</cp:lastModifiedBy>
  <cp:revision>2</cp:revision>
  <dcterms:created xsi:type="dcterms:W3CDTF">2016-09-27T21:59:00Z</dcterms:created>
  <dcterms:modified xsi:type="dcterms:W3CDTF">2016-09-27T21:59:00Z</dcterms:modified>
</cp:coreProperties>
</file>