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8B8E305" w14:textId="606A6159" w:rsidR="00BC5E10" w:rsidRDefault="00BC5E10" w:rsidP="00BC5E10">
      <w:pPr>
        <w:tabs>
          <w:tab w:val="left" w:pos="1440"/>
        </w:tabs>
        <w:jc w:val="center"/>
        <w:rPr>
          <w:rFonts w:ascii="Palatino Linotype" w:hAnsi="Palatino Linotype"/>
        </w:rPr>
      </w:pPr>
      <w:bookmarkStart w:id="0" w:name="_GoBack"/>
      <w:bookmarkEnd w:id="0"/>
      <w:r>
        <w:rPr>
          <w:rFonts w:ascii="Palatino Linotype" w:hAnsi="Palatino Linotype"/>
        </w:rPr>
        <w:t>Minutes of the 2017-2018</w:t>
      </w:r>
      <w:r w:rsidRPr="00925B4B">
        <w:rPr>
          <w:rFonts w:ascii="Palatino Linotype" w:hAnsi="Palatino Linotype"/>
        </w:rPr>
        <w:t xml:space="preserve"> UWRF Faculty Senate </w:t>
      </w:r>
      <w:r w:rsidR="00E14E63">
        <w:rPr>
          <w:rFonts w:ascii="Palatino Linotype" w:hAnsi="Palatino Linotype"/>
        </w:rPr>
        <w:t>October 18</w:t>
      </w:r>
      <w:r>
        <w:rPr>
          <w:rFonts w:ascii="Palatino Linotype" w:hAnsi="Palatino Linotype"/>
        </w:rPr>
        <w:t>, 2017</w:t>
      </w:r>
      <w:r w:rsidRPr="00925B4B">
        <w:rPr>
          <w:rFonts w:ascii="Palatino Linotype" w:hAnsi="Palatino Linotype"/>
        </w:rPr>
        <w:t xml:space="preserve">, </w:t>
      </w:r>
      <w:r>
        <w:rPr>
          <w:rFonts w:ascii="Palatino Linotype" w:hAnsi="Palatino Linotype"/>
        </w:rPr>
        <w:t>42, Number 5</w:t>
      </w:r>
    </w:p>
    <w:tbl>
      <w:tblPr>
        <w:tblStyle w:val="TableGrid"/>
        <w:tblW w:w="9720" w:type="dxa"/>
        <w:tblInd w:w="-252" w:type="dxa"/>
        <w:tblLook w:val="04A0" w:firstRow="1" w:lastRow="0" w:firstColumn="1" w:lastColumn="0" w:noHBand="0" w:noVBand="1"/>
      </w:tblPr>
      <w:tblGrid>
        <w:gridCol w:w="1890"/>
        <w:gridCol w:w="2610"/>
        <w:gridCol w:w="2610"/>
        <w:gridCol w:w="2610"/>
      </w:tblGrid>
      <w:tr w:rsidR="00BC5E10" w:rsidRPr="002E7030" w14:paraId="403F87D6" w14:textId="77777777" w:rsidTr="00BC5E10">
        <w:tc>
          <w:tcPr>
            <w:tcW w:w="1890" w:type="dxa"/>
          </w:tcPr>
          <w:p w14:paraId="57EA0DCF" w14:textId="77777777" w:rsidR="00BC5E10" w:rsidRPr="002E7030" w:rsidRDefault="00BC5E10" w:rsidP="00BC5E10">
            <w:pPr>
              <w:tabs>
                <w:tab w:val="left" w:pos="1440"/>
              </w:tabs>
              <w:rPr>
                <w:rFonts w:ascii="Palatino Linotype" w:hAnsi="Palatino Linotype"/>
                <w:b/>
              </w:rPr>
            </w:pPr>
            <w:r w:rsidRPr="002E7030">
              <w:rPr>
                <w:rFonts w:ascii="Palatino Linotype" w:hAnsi="Palatino Linotype"/>
                <w:b/>
              </w:rPr>
              <w:t>Representation</w:t>
            </w:r>
          </w:p>
        </w:tc>
        <w:tc>
          <w:tcPr>
            <w:tcW w:w="2610" w:type="dxa"/>
          </w:tcPr>
          <w:p w14:paraId="4920939E" w14:textId="77777777" w:rsidR="00BC5E10" w:rsidRPr="002E7030" w:rsidRDefault="00BC5E10" w:rsidP="00BC5E10">
            <w:pPr>
              <w:tabs>
                <w:tab w:val="left" w:pos="1440"/>
              </w:tabs>
              <w:rPr>
                <w:rFonts w:ascii="Palatino Linotype" w:hAnsi="Palatino Linotype"/>
                <w:b/>
              </w:rPr>
            </w:pPr>
            <w:r w:rsidRPr="002E7030">
              <w:rPr>
                <w:rFonts w:ascii="Palatino Linotype" w:hAnsi="Palatino Linotype"/>
                <w:b/>
              </w:rPr>
              <w:t>Term Expires 2018</w:t>
            </w:r>
          </w:p>
        </w:tc>
        <w:tc>
          <w:tcPr>
            <w:tcW w:w="2610" w:type="dxa"/>
          </w:tcPr>
          <w:p w14:paraId="01CBF0F0" w14:textId="77777777" w:rsidR="00BC5E10" w:rsidRPr="002E7030" w:rsidRDefault="00BC5E10" w:rsidP="00BC5E10">
            <w:pPr>
              <w:tabs>
                <w:tab w:val="left" w:pos="1440"/>
              </w:tabs>
              <w:rPr>
                <w:rFonts w:ascii="Palatino Linotype" w:hAnsi="Palatino Linotype"/>
                <w:b/>
              </w:rPr>
            </w:pPr>
            <w:r w:rsidRPr="002E7030">
              <w:rPr>
                <w:rFonts w:ascii="Palatino Linotype" w:hAnsi="Palatino Linotype"/>
                <w:b/>
              </w:rPr>
              <w:t>Term Expires 2019</w:t>
            </w:r>
          </w:p>
        </w:tc>
        <w:tc>
          <w:tcPr>
            <w:tcW w:w="2610" w:type="dxa"/>
          </w:tcPr>
          <w:p w14:paraId="07E6E72E" w14:textId="77777777" w:rsidR="00BC5E10" w:rsidRPr="002E7030" w:rsidRDefault="00BC5E10" w:rsidP="00BC5E10">
            <w:pPr>
              <w:tabs>
                <w:tab w:val="left" w:pos="1440"/>
              </w:tabs>
              <w:rPr>
                <w:rFonts w:ascii="Palatino Linotype" w:hAnsi="Palatino Linotype"/>
                <w:b/>
              </w:rPr>
            </w:pPr>
            <w:r>
              <w:rPr>
                <w:rFonts w:ascii="Palatino Linotype" w:hAnsi="Palatino Linotype"/>
                <w:b/>
              </w:rPr>
              <w:t>Term Expires 2020</w:t>
            </w:r>
          </w:p>
        </w:tc>
      </w:tr>
      <w:tr w:rsidR="00BC5E10" w14:paraId="4AAD84A9" w14:textId="77777777" w:rsidTr="00BC5E10">
        <w:tc>
          <w:tcPr>
            <w:tcW w:w="1890" w:type="dxa"/>
          </w:tcPr>
          <w:p w14:paraId="604AE915" w14:textId="77777777" w:rsidR="00BC5E10" w:rsidRDefault="00BC5E10" w:rsidP="00BC5E10">
            <w:pPr>
              <w:tabs>
                <w:tab w:val="left" w:pos="1440"/>
              </w:tabs>
              <w:rPr>
                <w:rFonts w:ascii="Palatino Linotype" w:hAnsi="Palatino Linotype"/>
              </w:rPr>
            </w:pPr>
            <w:r>
              <w:rPr>
                <w:rFonts w:ascii="Palatino Linotype" w:hAnsi="Palatino Linotype"/>
              </w:rPr>
              <w:t>CAFES</w:t>
            </w:r>
          </w:p>
        </w:tc>
        <w:tc>
          <w:tcPr>
            <w:tcW w:w="2610" w:type="dxa"/>
          </w:tcPr>
          <w:p w14:paraId="34DCBF12" w14:textId="77777777" w:rsidR="00BC5E10" w:rsidRDefault="00BC5E10" w:rsidP="00BC5E10">
            <w:pPr>
              <w:tabs>
                <w:tab w:val="left" w:pos="1440"/>
              </w:tabs>
              <w:rPr>
                <w:rFonts w:ascii="Palatino Linotype" w:hAnsi="Palatino Linotype"/>
              </w:rPr>
            </w:pPr>
          </w:p>
        </w:tc>
        <w:tc>
          <w:tcPr>
            <w:tcW w:w="2610" w:type="dxa"/>
          </w:tcPr>
          <w:p w14:paraId="139AD35C" w14:textId="2D0F4871" w:rsidR="00BC5E10" w:rsidRDefault="00BC5E10" w:rsidP="00BC5E10">
            <w:pPr>
              <w:tabs>
                <w:tab w:val="left" w:pos="1440"/>
              </w:tabs>
              <w:rPr>
                <w:rFonts w:ascii="Palatino Linotype" w:hAnsi="Palatino Linotype"/>
              </w:rPr>
            </w:pPr>
            <w:r>
              <w:rPr>
                <w:rFonts w:ascii="Palatino Linotype" w:hAnsi="Palatino Linotype"/>
              </w:rPr>
              <w:t>Sylvia Kehoe*</w:t>
            </w:r>
          </w:p>
          <w:p w14:paraId="35AB1E47" w14:textId="77777777" w:rsidR="00BC5E10" w:rsidRDefault="00BC5E10" w:rsidP="00BC5E10">
            <w:pPr>
              <w:tabs>
                <w:tab w:val="left" w:pos="1440"/>
              </w:tabs>
              <w:rPr>
                <w:rFonts w:ascii="Palatino Linotype" w:hAnsi="Palatino Linotype"/>
              </w:rPr>
            </w:pPr>
            <w:r>
              <w:rPr>
                <w:rFonts w:ascii="Palatino Linotype" w:hAnsi="Palatino Linotype"/>
              </w:rPr>
              <w:t xml:space="preserve">   </w:t>
            </w:r>
          </w:p>
        </w:tc>
        <w:tc>
          <w:tcPr>
            <w:tcW w:w="2610" w:type="dxa"/>
          </w:tcPr>
          <w:p w14:paraId="00B569EE" w14:textId="77777777" w:rsidR="00BC5E10" w:rsidRDefault="00BC5E10" w:rsidP="00BC5E10">
            <w:pPr>
              <w:tabs>
                <w:tab w:val="left" w:pos="1440"/>
              </w:tabs>
              <w:rPr>
                <w:rFonts w:ascii="Palatino Linotype" w:hAnsi="Palatino Linotype"/>
              </w:rPr>
            </w:pPr>
            <w:r>
              <w:rPr>
                <w:rFonts w:ascii="Palatino Linotype" w:hAnsi="Palatino Linotype"/>
              </w:rPr>
              <w:t>Amber Remble</w:t>
            </w:r>
          </w:p>
        </w:tc>
      </w:tr>
      <w:tr w:rsidR="00BC5E10" w14:paraId="7F183C2F" w14:textId="77777777" w:rsidTr="00BC5E10">
        <w:tc>
          <w:tcPr>
            <w:tcW w:w="1890" w:type="dxa"/>
          </w:tcPr>
          <w:p w14:paraId="7DC71FE2" w14:textId="77777777" w:rsidR="00BC5E10" w:rsidRDefault="00BC5E10" w:rsidP="00BC5E10">
            <w:pPr>
              <w:tabs>
                <w:tab w:val="left" w:pos="1440"/>
              </w:tabs>
              <w:rPr>
                <w:rFonts w:ascii="Palatino Linotype" w:hAnsi="Palatino Linotype"/>
              </w:rPr>
            </w:pPr>
            <w:r>
              <w:rPr>
                <w:rFonts w:ascii="Palatino Linotype" w:hAnsi="Palatino Linotype"/>
              </w:rPr>
              <w:t>CAS</w:t>
            </w:r>
          </w:p>
        </w:tc>
        <w:tc>
          <w:tcPr>
            <w:tcW w:w="2610" w:type="dxa"/>
          </w:tcPr>
          <w:p w14:paraId="5B1F1A42" w14:textId="5EACFA68" w:rsidR="00BC5E10" w:rsidRDefault="00BC5E10" w:rsidP="00BC5E10">
            <w:pPr>
              <w:tabs>
                <w:tab w:val="left" w:pos="1440"/>
              </w:tabs>
              <w:rPr>
                <w:rFonts w:ascii="Palatino Linotype" w:hAnsi="Palatino Linotype"/>
              </w:rPr>
            </w:pPr>
            <w:r>
              <w:rPr>
                <w:rFonts w:ascii="Palatino Linotype" w:hAnsi="Palatino Linotype"/>
              </w:rPr>
              <w:t>Marshall Toman</w:t>
            </w:r>
          </w:p>
          <w:p w14:paraId="533F4B3D" w14:textId="77777777" w:rsidR="00BC5E10" w:rsidRDefault="00BC5E10" w:rsidP="00BC5E10">
            <w:pPr>
              <w:tabs>
                <w:tab w:val="left" w:pos="1440"/>
              </w:tabs>
              <w:rPr>
                <w:rFonts w:ascii="Palatino Linotype" w:hAnsi="Palatino Linotype"/>
              </w:rPr>
            </w:pPr>
            <w:r>
              <w:rPr>
                <w:rFonts w:ascii="Palatino Linotype" w:hAnsi="Palatino Linotype"/>
              </w:rPr>
              <w:t xml:space="preserve">  </w:t>
            </w:r>
          </w:p>
        </w:tc>
        <w:tc>
          <w:tcPr>
            <w:tcW w:w="2610" w:type="dxa"/>
          </w:tcPr>
          <w:p w14:paraId="3E364744" w14:textId="77777777" w:rsidR="00BC5E10" w:rsidRDefault="00BC5E10" w:rsidP="00BC5E10">
            <w:pPr>
              <w:tabs>
                <w:tab w:val="left" w:pos="1440"/>
              </w:tabs>
              <w:rPr>
                <w:rFonts w:ascii="Palatino Linotype" w:hAnsi="Palatino Linotype"/>
              </w:rPr>
            </w:pPr>
            <w:r>
              <w:rPr>
                <w:rFonts w:ascii="Palatino Linotype" w:hAnsi="Palatino Linotype"/>
              </w:rPr>
              <w:t>Rellen Hardtke</w:t>
            </w:r>
          </w:p>
          <w:p w14:paraId="4358C8F4" w14:textId="77777777" w:rsidR="00BC5E10" w:rsidRDefault="00BC5E10" w:rsidP="00BC5E10">
            <w:pPr>
              <w:tabs>
                <w:tab w:val="left" w:pos="1440"/>
              </w:tabs>
              <w:rPr>
                <w:rFonts w:ascii="Palatino Linotype" w:hAnsi="Palatino Linotype"/>
              </w:rPr>
            </w:pPr>
            <w:r>
              <w:rPr>
                <w:rFonts w:ascii="Palatino Linotype" w:hAnsi="Palatino Linotype"/>
              </w:rPr>
              <w:t xml:space="preserve">Mialisa Moline </w:t>
            </w:r>
          </w:p>
        </w:tc>
        <w:tc>
          <w:tcPr>
            <w:tcW w:w="2610" w:type="dxa"/>
          </w:tcPr>
          <w:p w14:paraId="40221CE5" w14:textId="77777777" w:rsidR="00BC5E10" w:rsidRDefault="00BC5E10" w:rsidP="00BC5E10">
            <w:pPr>
              <w:tabs>
                <w:tab w:val="left" w:pos="1440"/>
              </w:tabs>
              <w:rPr>
                <w:rFonts w:ascii="Palatino Linotype" w:hAnsi="Palatino Linotype"/>
              </w:rPr>
            </w:pPr>
            <w:r>
              <w:rPr>
                <w:rFonts w:ascii="Palatino Linotype" w:hAnsi="Palatino Linotype"/>
              </w:rPr>
              <w:t>John Heppen</w:t>
            </w:r>
          </w:p>
          <w:p w14:paraId="77BB5860" w14:textId="58EB3E28" w:rsidR="00BC5E10" w:rsidRDefault="00BC5E10" w:rsidP="00BC5E10">
            <w:pPr>
              <w:tabs>
                <w:tab w:val="left" w:pos="1440"/>
              </w:tabs>
              <w:rPr>
                <w:rFonts w:ascii="Palatino Linotype" w:hAnsi="Palatino Linotype"/>
              </w:rPr>
            </w:pPr>
            <w:r>
              <w:rPr>
                <w:rFonts w:ascii="Palatino Linotype" w:hAnsi="Palatino Linotype"/>
              </w:rPr>
              <w:t>Doug Margolis*</w:t>
            </w:r>
          </w:p>
          <w:p w14:paraId="693A5D3F" w14:textId="3E5AD6AA" w:rsidR="00BC5E10" w:rsidRDefault="00BC5E10" w:rsidP="00BC5E10">
            <w:pPr>
              <w:tabs>
                <w:tab w:val="left" w:pos="1440"/>
              </w:tabs>
              <w:rPr>
                <w:rFonts w:ascii="Palatino Linotype" w:hAnsi="Palatino Linotype"/>
              </w:rPr>
            </w:pPr>
            <w:r>
              <w:rPr>
                <w:rFonts w:ascii="Palatino Linotype" w:hAnsi="Palatino Linotype"/>
              </w:rPr>
              <w:t>Michelle Parkinson</w:t>
            </w:r>
          </w:p>
        </w:tc>
      </w:tr>
      <w:tr w:rsidR="00BC5E10" w14:paraId="49DD178E" w14:textId="77777777" w:rsidTr="00BC5E10">
        <w:tc>
          <w:tcPr>
            <w:tcW w:w="1890" w:type="dxa"/>
          </w:tcPr>
          <w:p w14:paraId="5FC9D268" w14:textId="77777777" w:rsidR="00BC5E10" w:rsidRDefault="00BC5E10" w:rsidP="00BC5E10">
            <w:pPr>
              <w:tabs>
                <w:tab w:val="left" w:pos="1440"/>
              </w:tabs>
              <w:rPr>
                <w:rFonts w:ascii="Palatino Linotype" w:hAnsi="Palatino Linotype"/>
              </w:rPr>
            </w:pPr>
            <w:r>
              <w:rPr>
                <w:rFonts w:ascii="Palatino Linotype" w:hAnsi="Palatino Linotype"/>
              </w:rPr>
              <w:t>CEPS</w:t>
            </w:r>
          </w:p>
        </w:tc>
        <w:tc>
          <w:tcPr>
            <w:tcW w:w="2610" w:type="dxa"/>
          </w:tcPr>
          <w:p w14:paraId="5C99B905" w14:textId="53BC6916" w:rsidR="00BC5E10" w:rsidRDefault="00BC5E10" w:rsidP="00BC5E10">
            <w:pPr>
              <w:tabs>
                <w:tab w:val="left" w:pos="1440"/>
              </w:tabs>
              <w:rPr>
                <w:rFonts w:ascii="Palatino Linotype" w:hAnsi="Palatino Linotype"/>
              </w:rPr>
            </w:pPr>
            <w:r>
              <w:rPr>
                <w:rFonts w:ascii="Palatino Linotype" w:hAnsi="Palatino Linotype"/>
              </w:rPr>
              <w:t>Lori Swanson*</w:t>
            </w:r>
          </w:p>
        </w:tc>
        <w:tc>
          <w:tcPr>
            <w:tcW w:w="2610" w:type="dxa"/>
          </w:tcPr>
          <w:p w14:paraId="105BDB79" w14:textId="77777777" w:rsidR="00BC5E10" w:rsidRDefault="00BC5E10" w:rsidP="00BC5E10">
            <w:pPr>
              <w:tabs>
                <w:tab w:val="left" w:pos="1440"/>
              </w:tabs>
              <w:rPr>
                <w:rFonts w:ascii="Palatino Linotype" w:hAnsi="Palatino Linotype"/>
              </w:rPr>
            </w:pPr>
          </w:p>
        </w:tc>
        <w:tc>
          <w:tcPr>
            <w:tcW w:w="2610" w:type="dxa"/>
          </w:tcPr>
          <w:p w14:paraId="2EFF5E97" w14:textId="77777777" w:rsidR="00BC5E10" w:rsidRDefault="00BC5E10" w:rsidP="00BC5E10">
            <w:pPr>
              <w:tabs>
                <w:tab w:val="left" w:pos="1440"/>
              </w:tabs>
              <w:rPr>
                <w:rFonts w:ascii="Palatino Linotype" w:hAnsi="Palatino Linotype"/>
              </w:rPr>
            </w:pPr>
            <w:r>
              <w:rPr>
                <w:rFonts w:ascii="Palatino Linotype" w:hAnsi="Palatino Linotype"/>
              </w:rPr>
              <w:t>Ogden Rogers*</w:t>
            </w:r>
          </w:p>
          <w:p w14:paraId="62EBA381" w14:textId="77777777" w:rsidR="00BC5E10" w:rsidRDefault="00BC5E10" w:rsidP="00BC5E10">
            <w:pPr>
              <w:tabs>
                <w:tab w:val="left" w:pos="1440"/>
              </w:tabs>
              <w:rPr>
                <w:rFonts w:ascii="Palatino Linotype" w:hAnsi="Palatino Linotype"/>
              </w:rPr>
            </w:pPr>
            <w:r>
              <w:rPr>
                <w:rFonts w:ascii="Palatino Linotype" w:hAnsi="Palatino Linotype"/>
              </w:rPr>
              <w:t xml:space="preserve">   (Tammy Kincaid)+</w:t>
            </w:r>
          </w:p>
          <w:p w14:paraId="15DC9216" w14:textId="04EC731E" w:rsidR="00BC5E10" w:rsidRDefault="00BC5E10" w:rsidP="00BC5E10">
            <w:pPr>
              <w:tabs>
                <w:tab w:val="left" w:pos="1440"/>
              </w:tabs>
              <w:rPr>
                <w:rFonts w:ascii="Palatino Linotype" w:hAnsi="Palatino Linotype"/>
              </w:rPr>
            </w:pPr>
            <w:r>
              <w:rPr>
                <w:rFonts w:ascii="Palatino Linotype" w:hAnsi="Palatino Linotype"/>
              </w:rPr>
              <w:t xml:space="preserve">   ((Ogden Rogers))</w:t>
            </w:r>
          </w:p>
        </w:tc>
      </w:tr>
      <w:tr w:rsidR="00BC5E10" w14:paraId="249AFB83" w14:textId="77777777" w:rsidTr="00BC5E10">
        <w:tc>
          <w:tcPr>
            <w:tcW w:w="1890" w:type="dxa"/>
          </w:tcPr>
          <w:p w14:paraId="41DD79F4" w14:textId="77777777" w:rsidR="00BC5E10" w:rsidRDefault="00BC5E10" w:rsidP="00BC5E10">
            <w:pPr>
              <w:tabs>
                <w:tab w:val="left" w:pos="1440"/>
              </w:tabs>
              <w:rPr>
                <w:rFonts w:ascii="Palatino Linotype" w:hAnsi="Palatino Linotype"/>
              </w:rPr>
            </w:pPr>
            <w:r>
              <w:rPr>
                <w:rFonts w:ascii="Palatino Linotype" w:hAnsi="Palatino Linotype"/>
              </w:rPr>
              <w:t>CBE</w:t>
            </w:r>
          </w:p>
        </w:tc>
        <w:tc>
          <w:tcPr>
            <w:tcW w:w="2610" w:type="dxa"/>
          </w:tcPr>
          <w:p w14:paraId="689C5789" w14:textId="77777777" w:rsidR="00BC5E10" w:rsidRDefault="00BC5E10" w:rsidP="00BC5E10">
            <w:pPr>
              <w:tabs>
                <w:tab w:val="left" w:pos="1440"/>
              </w:tabs>
              <w:rPr>
                <w:rFonts w:ascii="Palatino Linotype" w:hAnsi="Palatino Linotype"/>
              </w:rPr>
            </w:pPr>
            <w:r>
              <w:rPr>
                <w:rFonts w:ascii="Palatino Linotype" w:hAnsi="Palatino Linotype"/>
              </w:rPr>
              <w:t>Hossein Najafi</w:t>
            </w:r>
          </w:p>
        </w:tc>
        <w:tc>
          <w:tcPr>
            <w:tcW w:w="2610" w:type="dxa"/>
          </w:tcPr>
          <w:p w14:paraId="50D71110" w14:textId="77777777" w:rsidR="00BC5E10" w:rsidRDefault="00BC5E10" w:rsidP="00BC5E10">
            <w:pPr>
              <w:tabs>
                <w:tab w:val="left" w:pos="1440"/>
              </w:tabs>
              <w:rPr>
                <w:rFonts w:ascii="Palatino Linotype" w:hAnsi="Palatino Linotype"/>
              </w:rPr>
            </w:pPr>
          </w:p>
        </w:tc>
        <w:tc>
          <w:tcPr>
            <w:tcW w:w="2610" w:type="dxa"/>
          </w:tcPr>
          <w:p w14:paraId="65B67B09" w14:textId="77777777" w:rsidR="00BC5E10" w:rsidRDefault="00BC5E10" w:rsidP="00BC5E10">
            <w:pPr>
              <w:tabs>
                <w:tab w:val="left" w:pos="1440"/>
              </w:tabs>
              <w:rPr>
                <w:rFonts w:ascii="Palatino Linotype" w:hAnsi="Palatino Linotype"/>
              </w:rPr>
            </w:pPr>
          </w:p>
        </w:tc>
      </w:tr>
      <w:tr w:rsidR="00BC5E10" w14:paraId="64FAE57F" w14:textId="77777777" w:rsidTr="00BC5E10">
        <w:tc>
          <w:tcPr>
            <w:tcW w:w="1890" w:type="dxa"/>
          </w:tcPr>
          <w:p w14:paraId="68AF9200" w14:textId="77777777" w:rsidR="00BC5E10" w:rsidRDefault="00BC5E10" w:rsidP="00BC5E10">
            <w:pPr>
              <w:tabs>
                <w:tab w:val="left" w:pos="1440"/>
              </w:tabs>
              <w:rPr>
                <w:rFonts w:ascii="Palatino Linotype" w:hAnsi="Palatino Linotype"/>
              </w:rPr>
            </w:pPr>
            <w:r>
              <w:rPr>
                <w:rFonts w:ascii="Palatino Linotype" w:hAnsi="Palatino Linotype"/>
              </w:rPr>
              <w:t>4</w:t>
            </w:r>
            <w:r w:rsidRPr="00321D17">
              <w:rPr>
                <w:rFonts w:ascii="Palatino Linotype" w:hAnsi="Palatino Linotype"/>
                <w:vertAlign w:val="superscript"/>
              </w:rPr>
              <w:t>th</w:t>
            </w:r>
            <w:r>
              <w:rPr>
                <w:rFonts w:ascii="Palatino Linotype" w:hAnsi="Palatino Linotype"/>
              </w:rPr>
              <w:t xml:space="preserve"> Division</w:t>
            </w:r>
          </w:p>
        </w:tc>
        <w:tc>
          <w:tcPr>
            <w:tcW w:w="2610" w:type="dxa"/>
          </w:tcPr>
          <w:p w14:paraId="3280F9CB" w14:textId="77777777" w:rsidR="00BC5E10" w:rsidRDefault="00BC5E10" w:rsidP="00BC5E10">
            <w:pPr>
              <w:tabs>
                <w:tab w:val="left" w:pos="1440"/>
              </w:tabs>
              <w:rPr>
                <w:rFonts w:ascii="Palatino Linotype" w:hAnsi="Palatino Linotype"/>
              </w:rPr>
            </w:pPr>
            <w:r>
              <w:rPr>
                <w:rFonts w:ascii="Palatino Linotype" w:hAnsi="Palatino Linotype"/>
              </w:rPr>
              <w:t>Kenneth White</w:t>
            </w:r>
          </w:p>
          <w:p w14:paraId="18FBBAE3" w14:textId="77777777" w:rsidR="00BC5E10" w:rsidRDefault="00BC5E10" w:rsidP="00BC5E10">
            <w:pPr>
              <w:tabs>
                <w:tab w:val="left" w:pos="1440"/>
              </w:tabs>
              <w:rPr>
                <w:rFonts w:ascii="Palatino Linotype" w:hAnsi="Palatino Linotype"/>
              </w:rPr>
            </w:pPr>
          </w:p>
        </w:tc>
        <w:tc>
          <w:tcPr>
            <w:tcW w:w="2610" w:type="dxa"/>
          </w:tcPr>
          <w:p w14:paraId="0C3D5DA6" w14:textId="7E1841B0" w:rsidR="00BC5E10" w:rsidRDefault="00BC5E10" w:rsidP="00BC5E10">
            <w:pPr>
              <w:tabs>
                <w:tab w:val="left" w:pos="1440"/>
              </w:tabs>
              <w:rPr>
                <w:rFonts w:ascii="Palatino Linotype" w:hAnsi="Palatino Linotype"/>
              </w:rPr>
            </w:pPr>
            <w:r>
              <w:rPr>
                <w:rFonts w:ascii="Palatino Linotype" w:hAnsi="Palatino Linotype"/>
              </w:rPr>
              <w:t xml:space="preserve">Ryan Bench* </w:t>
            </w:r>
          </w:p>
          <w:p w14:paraId="5BB05157" w14:textId="7E0904E9" w:rsidR="00BC5E10" w:rsidRDefault="00BC5E10" w:rsidP="00BC5E10">
            <w:pPr>
              <w:tabs>
                <w:tab w:val="left" w:pos="1440"/>
              </w:tabs>
              <w:rPr>
                <w:rFonts w:ascii="Palatino Linotype" w:hAnsi="Palatino Linotype"/>
              </w:rPr>
            </w:pPr>
            <w:r>
              <w:rPr>
                <w:rFonts w:ascii="Palatino Linotype" w:hAnsi="Palatino Linotype"/>
              </w:rPr>
              <w:t>Megan Langie</w:t>
            </w:r>
          </w:p>
        </w:tc>
        <w:tc>
          <w:tcPr>
            <w:tcW w:w="2610" w:type="dxa"/>
          </w:tcPr>
          <w:p w14:paraId="162D5AA3" w14:textId="77777777" w:rsidR="00BC5E10" w:rsidRDefault="00BC5E10" w:rsidP="00BC5E10">
            <w:pPr>
              <w:tabs>
                <w:tab w:val="left" w:pos="1440"/>
              </w:tabs>
              <w:rPr>
                <w:rFonts w:ascii="Palatino Linotype" w:hAnsi="Palatino Linotype"/>
              </w:rPr>
            </w:pPr>
            <w:r>
              <w:rPr>
                <w:rFonts w:ascii="Palatino Linotype" w:hAnsi="Palatino Linotype"/>
              </w:rPr>
              <w:t>Mark Klapatch</w:t>
            </w:r>
          </w:p>
        </w:tc>
      </w:tr>
      <w:tr w:rsidR="00BC5E10" w14:paraId="4F1D514F" w14:textId="77777777" w:rsidTr="00BC5E10">
        <w:tc>
          <w:tcPr>
            <w:tcW w:w="1890" w:type="dxa"/>
          </w:tcPr>
          <w:p w14:paraId="08432184" w14:textId="77777777" w:rsidR="00BC5E10" w:rsidRDefault="00BC5E10" w:rsidP="00BC5E10">
            <w:pPr>
              <w:tabs>
                <w:tab w:val="left" w:pos="1440"/>
              </w:tabs>
              <w:rPr>
                <w:rFonts w:ascii="Palatino Linotype" w:hAnsi="Palatino Linotype"/>
              </w:rPr>
            </w:pPr>
            <w:r>
              <w:rPr>
                <w:rFonts w:ascii="Palatino Linotype" w:hAnsi="Palatino Linotype"/>
              </w:rPr>
              <w:t>At-Large</w:t>
            </w:r>
          </w:p>
        </w:tc>
        <w:tc>
          <w:tcPr>
            <w:tcW w:w="2610" w:type="dxa"/>
          </w:tcPr>
          <w:p w14:paraId="12697968" w14:textId="77777777" w:rsidR="00BC5E10" w:rsidRDefault="00BC5E10" w:rsidP="00BC5E10">
            <w:pPr>
              <w:tabs>
                <w:tab w:val="left" w:pos="1440"/>
              </w:tabs>
              <w:rPr>
                <w:rFonts w:ascii="Palatino Linotype" w:hAnsi="Palatino Linotype"/>
              </w:rPr>
            </w:pPr>
            <w:r>
              <w:rPr>
                <w:rFonts w:ascii="Palatino Linotype" w:hAnsi="Palatino Linotype"/>
              </w:rPr>
              <w:t>Logan Kelly</w:t>
            </w:r>
          </w:p>
          <w:p w14:paraId="736343F3" w14:textId="77777777" w:rsidR="00BC5E10" w:rsidRDefault="00BC5E10" w:rsidP="00BC5E10">
            <w:pPr>
              <w:tabs>
                <w:tab w:val="left" w:pos="1440"/>
              </w:tabs>
              <w:rPr>
                <w:rFonts w:ascii="Palatino Linotype" w:hAnsi="Palatino Linotype"/>
              </w:rPr>
            </w:pPr>
            <w:r>
              <w:rPr>
                <w:rFonts w:ascii="Palatino Linotype" w:hAnsi="Palatino Linotype"/>
              </w:rPr>
              <w:t>Paige Miller</w:t>
            </w:r>
          </w:p>
          <w:p w14:paraId="0E6A9E91" w14:textId="3B0E55A2" w:rsidR="00BC5E10" w:rsidRDefault="00BC5E10" w:rsidP="00BC5E10">
            <w:pPr>
              <w:tabs>
                <w:tab w:val="left" w:pos="1440"/>
              </w:tabs>
              <w:rPr>
                <w:rFonts w:ascii="Palatino Linotype" w:hAnsi="Palatino Linotype"/>
              </w:rPr>
            </w:pPr>
            <w:r>
              <w:rPr>
                <w:rFonts w:ascii="Palatino Linotype" w:hAnsi="Palatino Linotype"/>
              </w:rPr>
              <w:t xml:space="preserve">Karl Peterson* </w:t>
            </w:r>
          </w:p>
          <w:p w14:paraId="4232B1D2" w14:textId="07E7CE8D" w:rsidR="00BC5E10" w:rsidRDefault="00BC5E10" w:rsidP="00BC5E10">
            <w:pPr>
              <w:tabs>
                <w:tab w:val="left" w:pos="1440"/>
              </w:tabs>
              <w:rPr>
                <w:rFonts w:ascii="Palatino Linotype" w:hAnsi="Palatino Linotype"/>
              </w:rPr>
            </w:pPr>
            <w:r>
              <w:rPr>
                <w:rFonts w:ascii="Palatino Linotype" w:hAnsi="Palatino Linotype"/>
              </w:rPr>
              <w:t xml:space="preserve">  (Matt O’Reilly)</w:t>
            </w:r>
          </w:p>
        </w:tc>
        <w:tc>
          <w:tcPr>
            <w:tcW w:w="2610" w:type="dxa"/>
          </w:tcPr>
          <w:p w14:paraId="2DDC9889" w14:textId="77777777" w:rsidR="00BC5E10" w:rsidRDefault="00BC5E10" w:rsidP="00BC5E10">
            <w:pPr>
              <w:tabs>
                <w:tab w:val="left" w:pos="1440"/>
              </w:tabs>
              <w:rPr>
                <w:rFonts w:ascii="Palatino Linotype" w:hAnsi="Palatino Linotype"/>
              </w:rPr>
            </w:pPr>
            <w:r>
              <w:rPr>
                <w:rFonts w:ascii="Palatino Linotype" w:hAnsi="Palatino Linotype"/>
              </w:rPr>
              <w:t>Glenn Spiczak</w:t>
            </w:r>
          </w:p>
          <w:p w14:paraId="02D4920B" w14:textId="77777777" w:rsidR="00BC5E10" w:rsidRDefault="00BC5E10" w:rsidP="00BC5E10">
            <w:pPr>
              <w:tabs>
                <w:tab w:val="left" w:pos="1440"/>
              </w:tabs>
              <w:rPr>
                <w:rFonts w:ascii="Palatino Linotype" w:hAnsi="Palatino Linotype"/>
              </w:rPr>
            </w:pPr>
          </w:p>
        </w:tc>
        <w:tc>
          <w:tcPr>
            <w:tcW w:w="2610" w:type="dxa"/>
          </w:tcPr>
          <w:p w14:paraId="2FF37468" w14:textId="77777777" w:rsidR="00BC5E10" w:rsidRDefault="00BC5E10" w:rsidP="00BC5E10">
            <w:pPr>
              <w:tabs>
                <w:tab w:val="left" w:pos="1440"/>
              </w:tabs>
              <w:rPr>
                <w:rFonts w:ascii="Palatino Linotype" w:hAnsi="Palatino Linotype"/>
              </w:rPr>
            </w:pPr>
            <w:r>
              <w:rPr>
                <w:rFonts w:ascii="Palatino Linotype" w:hAnsi="Palatino Linotype"/>
              </w:rPr>
              <w:t>Bob Coffman</w:t>
            </w:r>
          </w:p>
          <w:p w14:paraId="29C58D68" w14:textId="77777777" w:rsidR="00BC5E10" w:rsidRDefault="00BC5E10" w:rsidP="00BC5E10">
            <w:pPr>
              <w:tabs>
                <w:tab w:val="left" w:pos="1440"/>
              </w:tabs>
              <w:rPr>
                <w:rFonts w:ascii="Palatino Linotype" w:hAnsi="Palatino Linotype"/>
              </w:rPr>
            </w:pPr>
            <w:r>
              <w:rPr>
                <w:rFonts w:ascii="Palatino Linotype" w:hAnsi="Palatino Linotype"/>
              </w:rPr>
              <w:t>Thomas Pedersen</w:t>
            </w:r>
          </w:p>
          <w:p w14:paraId="1ACE8E2C" w14:textId="2FF7EC6A" w:rsidR="00BC5E10" w:rsidRDefault="00BC5E10" w:rsidP="00BC5E10">
            <w:pPr>
              <w:tabs>
                <w:tab w:val="left" w:pos="1440"/>
              </w:tabs>
              <w:rPr>
                <w:rFonts w:ascii="Palatino Linotype" w:hAnsi="Palatino Linotype"/>
              </w:rPr>
            </w:pPr>
            <w:r>
              <w:rPr>
                <w:rFonts w:ascii="Palatino Linotype" w:hAnsi="Palatino Linotype"/>
              </w:rPr>
              <w:t>Karyn Wells</w:t>
            </w:r>
          </w:p>
          <w:p w14:paraId="0130FB17" w14:textId="77777777" w:rsidR="00BC5E10" w:rsidRDefault="00BC5E10" w:rsidP="00BC5E10">
            <w:pPr>
              <w:tabs>
                <w:tab w:val="left" w:pos="1440"/>
              </w:tabs>
              <w:rPr>
                <w:rFonts w:ascii="Palatino Linotype" w:hAnsi="Palatino Linotype"/>
              </w:rPr>
            </w:pPr>
            <w:r>
              <w:rPr>
                <w:rFonts w:ascii="Palatino Linotype" w:hAnsi="Palatino Linotype"/>
              </w:rPr>
              <w:t xml:space="preserve">  </w:t>
            </w:r>
          </w:p>
        </w:tc>
      </w:tr>
      <w:tr w:rsidR="00BC5E10" w14:paraId="116B909F" w14:textId="77777777" w:rsidTr="00BC5E10">
        <w:tc>
          <w:tcPr>
            <w:tcW w:w="1890" w:type="dxa"/>
          </w:tcPr>
          <w:p w14:paraId="32C52722" w14:textId="77777777" w:rsidR="00BC5E10" w:rsidRDefault="00BC5E10" w:rsidP="00BC5E10">
            <w:pPr>
              <w:tabs>
                <w:tab w:val="left" w:pos="1440"/>
              </w:tabs>
              <w:rPr>
                <w:rFonts w:ascii="Palatino Linotype" w:hAnsi="Palatino Linotype"/>
              </w:rPr>
            </w:pPr>
            <w:r>
              <w:rPr>
                <w:rFonts w:ascii="Palatino Linotype" w:hAnsi="Palatino Linotype"/>
              </w:rPr>
              <w:t>Chancellor’s Designee</w:t>
            </w:r>
          </w:p>
        </w:tc>
        <w:tc>
          <w:tcPr>
            <w:tcW w:w="2610" w:type="dxa"/>
          </w:tcPr>
          <w:p w14:paraId="507B03B7" w14:textId="77777777" w:rsidR="00BC5E10" w:rsidRDefault="00BC5E10" w:rsidP="00BC5E10">
            <w:pPr>
              <w:tabs>
                <w:tab w:val="left" w:pos="1440"/>
              </w:tabs>
              <w:rPr>
                <w:rFonts w:ascii="Palatino Linotype" w:hAnsi="Palatino Linotype"/>
              </w:rPr>
            </w:pPr>
          </w:p>
        </w:tc>
        <w:tc>
          <w:tcPr>
            <w:tcW w:w="2610" w:type="dxa"/>
          </w:tcPr>
          <w:p w14:paraId="1A4A5E72" w14:textId="77777777" w:rsidR="00BC5E10" w:rsidRDefault="00BC5E10" w:rsidP="00BC5E10">
            <w:pPr>
              <w:tabs>
                <w:tab w:val="left" w:pos="1440"/>
              </w:tabs>
              <w:rPr>
                <w:rFonts w:ascii="Palatino Linotype" w:hAnsi="Palatino Linotype"/>
              </w:rPr>
            </w:pPr>
          </w:p>
        </w:tc>
        <w:tc>
          <w:tcPr>
            <w:tcW w:w="2610" w:type="dxa"/>
          </w:tcPr>
          <w:p w14:paraId="32160286" w14:textId="3DEA19C4" w:rsidR="00BC5E10" w:rsidRDefault="00BC5E10" w:rsidP="00BC5E10">
            <w:pPr>
              <w:tabs>
                <w:tab w:val="left" w:pos="1440"/>
              </w:tabs>
              <w:rPr>
                <w:rFonts w:ascii="Palatino Linotype" w:hAnsi="Palatino Linotype"/>
              </w:rPr>
            </w:pPr>
            <w:r>
              <w:rPr>
                <w:rFonts w:ascii="Palatino Linotype" w:hAnsi="Palatino Linotype"/>
              </w:rPr>
              <w:t>Faye Perkins</w:t>
            </w:r>
          </w:p>
        </w:tc>
      </w:tr>
    </w:tbl>
    <w:p w14:paraId="6697D13E" w14:textId="77777777" w:rsidR="00BC5E10" w:rsidRDefault="00BC5E10" w:rsidP="00BC5E10">
      <w:pPr>
        <w:tabs>
          <w:tab w:val="left" w:pos="1440"/>
        </w:tabs>
        <w:jc w:val="right"/>
        <w:rPr>
          <w:rFonts w:ascii="Palatino Linotype" w:hAnsi="Palatino Linotype"/>
        </w:rPr>
      </w:pPr>
      <w:r>
        <w:rPr>
          <w:rFonts w:ascii="Palatino Linotype" w:hAnsi="Palatino Linotype"/>
        </w:rPr>
        <w:t>*absent</w:t>
      </w:r>
    </w:p>
    <w:p w14:paraId="69431B2D" w14:textId="77777777" w:rsidR="00BC5E10" w:rsidRDefault="00BC5E10" w:rsidP="00BC5E10">
      <w:pPr>
        <w:tabs>
          <w:tab w:val="left" w:pos="1440"/>
        </w:tabs>
        <w:jc w:val="right"/>
        <w:rPr>
          <w:rFonts w:ascii="Palatino Linotype" w:hAnsi="Palatino Linotype"/>
        </w:rPr>
      </w:pPr>
      <w:r>
        <w:rPr>
          <w:rFonts w:ascii="Palatino Linotype" w:hAnsi="Palatino Linotype"/>
        </w:rPr>
        <w:t>+ for entire semester</w:t>
      </w:r>
    </w:p>
    <w:p w14:paraId="0A1A99DE" w14:textId="6CBE7693" w:rsidR="003A5B98" w:rsidRPr="00FE3E31" w:rsidRDefault="008F2300" w:rsidP="008F2300">
      <w:pPr>
        <w:rPr>
          <w:rFonts w:ascii="Palatino Linotype" w:hAnsi="Palatino Linotype"/>
          <w:b/>
        </w:rPr>
      </w:pPr>
      <w:r w:rsidRPr="00FE3E31">
        <w:rPr>
          <w:rFonts w:ascii="Palatino Linotype" w:hAnsi="Palatino Linotype"/>
          <w:b/>
        </w:rPr>
        <w:t>Call to Order</w:t>
      </w:r>
      <w:r w:rsidR="00BC5E10">
        <w:rPr>
          <w:rFonts w:ascii="Palatino Linotype" w:hAnsi="Palatino Linotype"/>
          <w:b/>
        </w:rPr>
        <w:t xml:space="preserve"> at 3:32 p.m.</w:t>
      </w:r>
    </w:p>
    <w:p w14:paraId="6959E53C" w14:textId="77777777" w:rsidR="008F2300" w:rsidRPr="00FE3E31" w:rsidRDefault="008F2300" w:rsidP="005F74F9">
      <w:pPr>
        <w:pStyle w:val="ListParagraph"/>
        <w:numPr>
          <w:ilvl w:val="0"/>
          <w:numId w:val="1"/>
        </w:numPr>
        <w:rPr>
          <w:rFonts w:ascii="Palatino Linotype" w:hAnsi="Palatino Linotype"/>
        </w:rPr>
      </w:pPr>
      <w:r w:rsidRPr="00FE3E31">
        <w:rPr>
          <w:rFonts w:ascii="Palatino Linotype" w:hAnsi="Palatino Linotype"/>
        </w:rPr>
        <w:t>Seating of Substitutes</w:t>
      </w:r>
    </w:p>
    <w:p w14:paraId="38BC17B2" w14:textId="5E4DE105" w:rsidR="008F2300" w:rsidRPr="0010289D" w:rsidRDefault="00BA261B" w:rsidP="005F74F9">
      <w:pPr>
        <w:pStyle w:val="ListParagraph"/>
        <w:numPr>
          <w:ilvl w:val="0"/>
          <w:numId w:val="1"/>
        </w:numPr>
        <w:rPr>
          <w:rFonts w:ascii="Palatino" w:hAnsi="Palatino"/>
        </w:rPr>
      </w:pPr>
      <w:r w:rsidRPr="0010289D">
        <w:rPr>
          <w:rFonts w:ascii="Palatino" w:hAnsi="Palatino"/>
        </w:rPr>
        <w:t xml:space="preserve">Approval of Minutes of </w:t>
      </w:r>
      <w:r w:rsidR="005340B2" w:rsidRPr="0010289D">
        <w:rPr>
          <w:rFonts w:ascii="Palatino" w:hAnsi="Palatino"/>
        </w:rPr>
        <w:t>October 4</w:t>
      </w:r>
      <w:r w:rsidR="00FE3E31" w:rsidRPr="0010289D">
        <w:rPr>
          <w:rFonts w:ascii="Palatino" w:hAnsi="Palatino"/>
        </w:rPr>
        <w:t>, 2017</w:t>
      </w:r>
      <w:r w:rsidR="008F2300" w:rsidRPr="0010289D">
        <w:rPr>
          <w:rFonts w:ascii="Palatino" w:hAnsi="Palatino"/>
        </w:rPr>
        <w:t xml:space="preserve"> (Vol. 4</w:t>
      </w:r>
      <w:r w:rsidR="00FE3E31" w:rsidRPr="0010289D">
        <w:rPr>
          <w:rFonts w:ascii="Palatino" w:hAnsi="Palatino"/>
        </w:rPr>
        <w:t>2</w:t>
      </w:r>
      <w:r w:rsidR="008F2300" w:rsidRPr="0010289D">
        <w:rPr>
          <w:rFonts w:ascii="Palatino" w:hAnsi="Palatino"/>
        </w:rPr>
        <w:t xml:space="preserve">, No. </w:t>
      </w:r>
      <w:r w:rsidR="005340B2" w:rsidRPr="0010289D">
        <w:rPr>
          <w:rFonts w:ascii="Palatino" w:hAnsi="Palatino"/>
        </w:rPr>
        <w:t>4</w:t>
      </w:r>
      <w:r w:rsidR="008F2300" w:rsidRPr="0010289D">
        <w:rPr>
          <w:rFonts w:ascii="Palatino" w:hAnsi="Palatino"/>
        </w:rPr>
        <w:t>)</w:t>
      </w:r>
      <w:r w:rsidR="00BC5E10" w:rsidRPr="0010289D">
        <w:rPr>
          <w:rFonts w:ascii="Palatino" w:hAnsi="Palatino"/>
        </w:rPr>
        <w:t xml:space="preserve"> Pedersen / Spiczak, approved</w:t>
      </w:r>
    </w:p>
    <w:p w14:paraId="22E5ECE5" w14:textId="77777777" w:rsidR="008F2300" w:rsidRPr="0010289D" w:rsidRDefault="008F2300" w:rsidP="008F2300">
      <w:pPr>
        <w:ind w:firstLine="1800"/>
        <w:rPr>
          <w:rFonts w:ascii="Palatino" w:hAnsi="Palatino"/>
        </w:rPr>
      </w:pPr>
    </w:p>
    <w:p w14:paraId="69BDCFE0" w14:textId="77777777" w:rsidR="008F2300" w:rsidRPr="0010289D" w:rsidRDefault="008F2300" w:rsidP="008F2300">
      <w:pPr>
        <w:rPr>
          <w:rFonts w:ascii="Palatino" w:hAnsi="Palatino"/>
          <w:b/>
        </w:rPr>
      </w:pPr>
      <w:r w:rsidRPr="0010289D">
        <w:rPr>
          <w:rFonts w:ascii="Palatino" w:hAnsi="Palatino"/>
          <w:b/>
        </w:rPr>
        <w:t>Reports:</w:t>
      </w:r>
    </w:p>
    <w:p w14:paraId="7B7D1EFC" w14:textId="77777777" w:rsidR="003A5B98" w:rsidRPr="0010289D" w:rsidRDefault="003A5B98" w:rsidP="008F2300">
      <w:pPr>
        <w:rPr>
          <w:rFonts w:ascii="Palatino" w:hAnsi="Palatino"/>
          <w:b/>
        </w:rPr>
      </w:pPr>
    </w:p>
    <w:p w14:paraId="7B7A09F0" w14:textId="77777777" w:rsidR="008F2300" w:rsidRPr="0010289D" w:rsidRDefault="008F2300" w:rsidP="005F74F9">
      <w:pPr>
        <w:pStyle w:val="ListParagraph"/>
        <w:numPr>
          <w:ilvl w:val="0"/>
          <w:numId w:val="2"/>
        </w:numPr>
        <w:rPr>
          <w:rFonts w:ascii="Palatino" w:hAnsi="Palatino"/>
        </w:rPr>
      </w:pPr>
      <w:r w:rsidRPr="0010289D">
        <w:rPr>
          <w:rFonts w:ascii="Palatino" w:hAnsi="Palatino"/>
        </w:rPr>
        <w:t>Chair’s Report</w:t>
      </w:r>
    </w:p>
    <w:p w14:paraId="7CEAA106" w14:textId="77777777" w:rsidR="0010289D" w:rsidRPr="0010289D" w:rsidRDefault="0010289D" w:rsidP="0010289D">
      <w:pPr>
        <w:ind w:left="1440"/>
        <w:rPr>
          <w:rFonts w:ascii="Palatino" w:hAnsi="Palatino"/>
        </w:rPr>
      </w:pPr>
      <w:r w:rsidRPr="0010289D">
        <w:rPr>
          <w:rFonts w:ascii="Palatino" w:hAnsi="Palatino"/>
        </w:rPr>
        <w:t>Good afternoon.</w:t>
      </w:r>
    </w:p>
    <w:p w14:paraId="50304FFA" w14:textId="77777777" w:rsidR="0010289D" w:rsidRPr="0010289D" w:rsidRDefault="0010289D" w:rsidP="0010289D">
      <w:pPr>
        <w:ind w:left="1440"/>
        <w:rPr>
          <w:rFonts w:ascii="Palatino" w:hAnsi="Palatino"/>
        </w:rPr>
      </w:pPr>
    </w:p>
    <w:p w14:paraId="6878F9C4" w14:textId="49BE9921" w:rsidR="0010289D" w:rsidRPr="0010289D" w:rsidRDefault="0010289D" w:rsidP="0010289D">
      <w:pPr>
        <w:ind w:left="1440"/>
        <w:rPr>
          <w:rFonts w:ascii="Palatino" w:hAnsi="Palatino"/>
        </w:rPr>
      </w:pPr>
      <w:r w:rsidRPr="0010289D">
        <w:rPr>
          <w:rFonts w:ascii="Palatino" w:hAnsi="Palatino"/>
        </w:rPr>
        <w:tab/>
        <w:t xml:space="preserve">Faculty Compensation committee met and approved the Faculty Adjustment Plan for 2017-18 and completed their charge regarding the 15% recommendation for the upcoming Pay Plan.  </w:t>
      </w:r>
    </w:p>
    <w:p w14:paraId="0412CD24" w14:textId="77777777" w:rsidR="0010289D" w:rsidRPr="0010289D" w:rsidRDefault="0010289D" w:rsidP="0010289D">
      <w:pPr>
        <w:ind w:left="1440"/>
        <w:rPr>
          <w:rFonts w:ascii="Palatino" w:hAnsi="Palatino"/>
        </w:rPr>
      </w:pPr>
    </w:p>
    <w:p w14:paraId="605497FF" w14:textId="28612AA4" w:rsidR="0010289D" w:rsidRPr="0010289D" w:rsidRDefault="0010289D" w:rsidP="0010289D">
      <w:pPr>
        <w:ind w:left="1440"/>
        <w:rPr>
          <w:rFonts w:ascii="Palatino" w:hAnsi="Palatino"/>
        </w:rPr>
      </w:pPr>
      <w:r w:rsidRPr="0010289D">
        <w:rPr>
          <w:rFonts w:ascii="Palatino" w:hAnsi="Palatino"/>
        </w:rPr>
        <w:tab/>
        <w:t xml:space="preserve">In addition, you have received the faculty adjustment plan spreadsheet through e-mail.  Please treat it with care.  As you know, the </w:t>
      </w:r>
      <w:r w:rsidRPr="0010289D">
        <w:rPr>
          <w:rFonts w:ascii="Palatino" w:hAnsi="Palatino"/>
        </w:rPr>
        <w:lastRenderedPageBreak/>
        <w:t xml:space="preserve">faculty adjustment plan was created about a decade ago to address salary compression on our campus.  Right now, all except a handful of ranked professors on that list suffer from salary compression.  But we have what is being described as salary inversion as well.  This is a relatively new and growing issue on our campus.  “Salary compression is the hiring of lower-ranked faculty at salaries that are </w:t>
      </w:r>
      <w:r w:rsidRPr="0010289D">
        <w:rPr>
          <w:rFonts w:ascii="Palatino" w:hAnsi="Palatino"/>
          <w:i/>
        </w:rPr>
        <w:t>below</w:t>
      </w:r>
      <w:r w:rsidRPr="0010289D">
        <w:rPr>
          <w:rFonts w:ascii="Palatino" w:hAnsi="Palatino"/>
        </w:rPr>
        <w:t xml:space="preserve"> the salaries of higher-ranked faculty but have the effect of compressing the difference between their salaries.  Salary inversion is the hiring of lower-ranked faculty at salaries that are </w:t>
      </w:r>
      <w:r w:rsidRPr="0010289D">
        <w:rPr>
          <w:rFonts w:ascii="Palatino" w:hAnsi="Palatino"/>
          <w:i/>
        </w:rPr>
        <w:t>above</w:t>
      </w:r>
      <w:r w:rsidRPr="0010289D">
        <w:rPr>
          <w:rFonts w:ascii="Palatino" w:hAnsi="Palatino"/>
        </w:rPr>
        <w:t xml:space="preserve"> the salaries of higher-ranked faculty and have the effect of inverting the common practice of paying higher salaries to the higher-ranked faculty.”</w:t>
      </w:r>
      <w:r w:rsidRPr="0010289D">
        <w:rPr>
          <w:rStyle w:val="EndnoteReference"/>
          <w:rFonts w:ascii="Palatino" w:hAnsi="Palatino"/>
        </w:rPr>
        <w:endnoteReference w:id="1"/>
      </w:r>
      <w:r w:rsidRPr="0010289D">
        <w:rPr>
          <w:rFonts w:ascii="Palatino" w:hAnsi="Palatino"/>
        </w:rPr>
        <w:t xml:space="preserve">  I used the data in the spreadsheet for the faculty adjustment plan to examine, preliminarily, salary inversion on our campus. My findings are as follows:  15 associate profs and 29 full profs (coming from 11 departments) suffer from salary inversion.  That is 39% of associate professors on this campus.  That is 27% of full professors on this campus.  That is one-fourth of the departments on this campus.  Eighteen departments do not suffer from salary inversion.  The cause of inversion, the hires that caused this definition to take place were, in total, 20 hires, 70% occurring during the past three years.    Affected departments are accounting/finance, ag engineering technology, animal and food science, CSIS, economics, English, HHP, Management, Math, Plant and Earth Science, and TED.  All four colleges are affected.  </w:t>
      </w:r>
    </w:p>
    <w:p w14:paraId="2857FB23" w14:textId="5BFE388E" w:rsidR="0010289D" w:rsidRPr="0010289D" w:rsidRDefault="0010289D" w:rsidP="0010289D">
      <w:pPr>
        <w:ind w:left="1440"/>
        <w:rPr>
          <w:rFonts w:ascii="Palatino" w:hAnsi="Palatino"/>
        </w:rPr>
      </w:pPr>
      <w:r w:rsidRPr="0010289D">
        <w:rPr>
          <w:rFonts w:ascii="Palatino" w:hAnsi="Palatino"/>
        </w:rPr>
        <w:tab/>
        <w:t>All existing performance evaluation criteria (related to post tenure review) are now available on the T-drive at T-drive, collaboration, performance review criteria.</w:t>
      </w:r>
    </w:p>
    <w:p w14:paraId="524A3DF6" w14:textId="509D9DEC" w:rsidR="0010289D" w:rsidRPr="0010289D" w:rsidRDefault="0010289D" w:rsidP="0010289D">
      <w:pPr>
        <w:ind w:left="1440"/>
        <w:rPr>
          <w:rFonts w:ascii="Palatino" w:hAnsi="Palatino"/>
        </w:rPr>
      </w:pPr>
      <w:r w:rsidRPr="0010289D">
        <w:rPr>
          <w:rFonts w:ascii="Palatino" w:hAnsi="Palatino"/>
        </w:rPr>
        <w:tab/>
        <w:t xml:space="preserve"> </w:t>
      </w:r>
    </w:p>
    <w:p w14:paraId="0537F4D1" w14:textId="391EBEFC" w:rsidR="0010289D" w:rsidRPr="0010289D" w:rsidRDefault="0010289D" w:rsidP="0010289D">
      <w:pPr>
        <w:ind w:left="1440"/>
        <w:rPr>
          <w:rFonts w:ascii="Palatino" w:hAnsi="Palatino"/>
        </w:rPr>
      </w:pPr>
      <w:r w:rsidRPr="0010289D">
        <w:rPr>
          <w:rFonts w:ascii="Palatino" w:hAnsi="Palatino"/>
        </w:rPr>
        <w:tab/>
        <w:t xml:space="preserve">The task force to connect the budget process to PP-PAR process has begun to convene.  Discussions are lively.  It has come to my attention that several various meetings have not been publically announced, as per open-meeting law requirements.  Your assistance in this matter would be appreciated.   We need to work harder to ensure transparency of process in several areas.  </w:t>
      </w:r>
    </w:p>
    <w:p w14:paraId="4EB79F5C" w14:textId="6B91ACC0" w:rsidR="0010289D" w:rsidRPr="0010289D" w:rsidRDefault="0010289D" w:rsidP="0010289D">
      <w:pPr>
        <w:ind w:left="1440"/>
        <w:rPr>
          <w:rFonts w:ascii="Palatino" w:hAnsi="Palatino"/>
        </w:rPr>
      </w:pPr>
      <w:r w:rsidRPr="0010289D">
        <w:rPr>
          <w:rFonts w:ascii="Palatino" w:hAnsi="Palatino"/>
        </w:rPr>
        <w:tab/>
        <w:t xml:space="preserve">As most of you know, the UW System is planning to restructure UW Colleges and UW-Extension.  They put out a press release that states Ray Cross will propose merging UW Colleges with four-year UW institutions and assign divisions within UW Extension to Madison and System administration.  The proposal will appear before the Board of Regents in November.  The presser outlines the restructuring objectives and details about what they plan.  </w:t>
      </w:r>
    </w:p>
    <w:p w14:paraId="7569776B" w14:textId="4E9D2E78" w:rsidR="0010289D" w:rsidRPr="0010289D" w:rsidRDefault="0010289D" w:rsidP="0010289D">
      <w:pPr>
        <w:ind w:left="1440"/>
        <w:rPr>
          <w:rFonts w:ascii="Palatino" w:hAnsi="Palatino"/>
        </w:rPr>
      </w:pPr>
      <w:r w:rsidRPr="0010289D">
        <w:rPr>
          <w:rFonts w:ascii="Palatino" w:hAnsi="Palatino"/>
        </w:rPr>
        <w:tab/>
        <w:t>I don’t know much more than you do about this, but I will say that my inclination as chair is that not being on the merger list for the colleges is better than being on the list.  However, Extension will be affected on this campus.  Our transfer numbers may also be affected.</w:t>
      </w:r>
    </w:p>
    <w:p w14:paraId="6A172C65" w14:textId="7F0CA102" w:rsidR="0010289D" w:rsidRPr="0010289D" w:rsidRDefault="0010289D" w:rsidP="0010289D">
      <w:pPr>
        <w:ind w:left="1440"/>
        <w:rPr>
          <w:rFonts w:ascii="Palatino" w:hAnsi="Palatino"/>
        </w:rPr>
      </w:pPr>
      <w:r w:rsidRPr="0010289D">
        <w:rPr>
          <w:rFonts w:ascii="Palatino" w:hAnsi="Palatino"/>
        </w:rPr>
        <w:tab/>
        <w:t>At 5:10pm on October 10, I received an email requesting my presence at a conference call with Ray Cross.  All shared governance leaders, including students, were invited to the call.</w:t>
      </w:r>
    </w:p>
    <w:p w14:paraId="160F0785" w14:textId="2289CDC1" w:rsidR="0010289D" w:rsidRPr="0010289D" w:rsidRDefault="0010289D" w:rsidP="0010289D">
      <w:pPr>
        <w:ind w:left="1440"/>
        <w:rPr>
          <w:rFonts w:ascii="Palatino" w:hAnsi="Palatino"/>
        </w:rPr>
      </w:pPr>
      <w:r w:rsidRPr="0010289D">
        <w:rPr>
          <w:rFonts w:ascii="Palatino" w:hAnsi="Palatino"/>
        </w:rPr>
        <w:tab/>
        <w:t>At 6:30pm on October 10, the Milwaukee Journal Sentinel published an article regarding the intent of UW System to restructure the colleges and extension.</w:t>
      </w:r>
    </w:p>
    <w:p w14:paraId="59A03136" w14:textId="1BA71AB1" w:rsidR="0010289D" w:rsidRPr="0010289D" w:rsidRDefault="0010289D" w:rsidP="0010289D">
      <w:pPr>
        <w:ind w:left="1440"/>
        <w:rPr>
          <w:rFonts w:ascii="Palatino" w:hAnsi="Palatino"/>
          <w:color w:val="1F497D"/>
        </w:rPr>
      </w:pPr>
      <w:r w:rsidRPr="0010289D">
        <w:rPr>
          <w:rFonts w:ascii="Palatino" w:hAnsi="Palatino"/>
        </w:rPr>
        <w:tab/>
        <w:t xml:space="preserve">About an hour later, I emailed the Provost asking about the subject of the conference, not having read the news.  She replied that she did not know, but that she also had a phone conference scheduled.  I sniffed around online and found the article shortly after that.  I promptly sent UW System an email voicing my disappointment that I had to learn of the conference call’s topic through the Journal Sentinel news.  </w:t>
      </w:r>
      <w:r w:rsidRPr="0010289D">
        <w:rPr>
          <w:rFonts w:ascii="Palatino" w:hAnsi="Palatino"/>
          <w:color w:val="1F497D"/>
        </w:rPr>
        <w:t> </w:t>
      </w:r>
    </w:p>
    <w:p w14:paraId="718CD1C9" w14:textId="74B7A6E7" w:rsidR="0010289D" w:rsidRPr="0010289D" w:rsidRDefault="0010289D" w:rsidP="0010289D">
      <w:pPr>
        <w:ind w:left="1440"/>
        <w:rPr>
          <w:rFonts w:ascii="Palatino" w:hAnsi="Palatino"/>
          <w:color w:val="1F497D"/>
        </w:rPr>
      </w:pPr>
      <w:r w:rsidRPr="0010289D">
        <w:rPr>
          <w:rFonts w:ascii="Palatino" w:hAnsi="Palatino"/>
          <w:color w:val="1F497D"/>
        </w:rPr>
        <w:tab/>
      </w:r>
      <w:r w:rsidRPr="00B759F7">
        <w:rPr>
          <w:rFonts w:ascii="Palatino" w:hAnsi="Palatino"/>
        </w:rPr>
        <w:t xml:space="preserve">The news conference was scheduled for 2pm on October 11.  On the morning of October 11, I received three more e-mail messages of relevance – all received before 2pm.  First, I received the email our campus received from Chancellor Van Galen, sent at 9:59am. I also found a link in the Falcon Daily to the Journal Sentinel article.  Falcon Daily was sent at 10:11 am.  Finally, a press release from UW System arrived, sent at 10:12 am.    </w:t>
      </w:r>
    </w:p>
    <w:p w14:paraId="4258FECF" w14:textId="448AEB5F" w:rsidR="0010289D" w:rsidRPr="0010289D" w:rsidRDefault="0010289D" w:rsidP="0010289D">
      <w:pPr>
        <w:ind w:left="1440"/>
        <w:rPr>
          <w:rFonts w:ascii="Palatino" w:hAnsi="Palatino"/>
        </w:rPr>
      </w:pPr>
      <w:r w:rsidRPr="0010289D">
        <w:rPr>
          <w:rFonts w:ascii="Palatino" w:hAnsi="Palatino"/>
        </w:rPr>
        <w:tab/>
        <w:t xml:space="preserve">I joined the phone conference at 2pm.  I did not speak.  Dozens of people were on this call.  President Cross welcomed everyone and stated that he had been on the phone with a number of reporters and would try to get out of his “talking to reporters” mode.  He gave the topic overview, nearly verbatim to the press release.  He referred to the restructuring as a “regional star model.”  He mentioned that they have opened a web form for any questions related to the restructure at </w:t>
      </w:r>
      <w:hyperlink r:id="rId9" w:history="1">
        <w:r w:rsidRPr="0010289D">
          <w:rPr>
            <w:rStyle w:val="Hyperlink"/>
            <w:rFonts w:ascii="Palatino" w:hAnsi="Palatino"/>
          </w:rPr>
          <w:t>http://go.uwsa.edu/restructurefeedback</w:t>
        </w:r>
      </w:hyperlink>
      <w:r w:rsidRPr="0010289D">
        <w:rPr>
          <w:rFonts w:ascii="Palatino" w:hAnsi="Palatino"/>
        </w:rPr>
        <w:t xml:space="preserve"> .  Chancellor Sandeen from the UW Colleges was also on the phone and was asked to speak.  What she said, (or expected to say, or asked to say) was somewhat shocking to my sense of decorum, given the leaky nature of this news.  My notes back this up, but I am loathe to repeat all but one quote, that she was “100% behind this new plan.”  </w:t>
      </w:r>
    </w:p>
    <w:p w14:paraId="6B342F87" w14:textId="16EF08A3" w:rsidR="0010289D" w:rsidRPr="0010289D" w:rsidRDefault="0010289D" w:rsidP="0010289D">
      <w:pPr>
        <w:ind w:left="1440"/>
        <w:rPr>
          <w:rFonts w:ascii="Palatino" w:hAnsi="Palatino"/>
        </w:rPr>
      </w:pPr>
      <w:r w:rsidRPr="0010289D">
        <w:rPr>
          <w:rFonts w:ascii="Palatino" w:hAnsi="Palatino"/>
        </w:rPr>
        <w:tab/>
        <w:t>President Cross went on to say a bit more about wanting feedback, then the Q&amp;A began.  Would the colleges be branches of the 4-years or just managed?  Answer: branch campuses or a “campus of a regional university.”  Will this be financially draining to the 4-years? Answer: That’s not the intent. What will this look like in terms of tenure? Answer: Tenure has to be transferred, along with years of service and years of post-tenure. Department assignments may vary by discipline.  They’re not sure how to work on tenure-tracks, including criteria for tenure, as there will be changes there in the transfer.  All other employees will be transferred in total respect for the employees.  Milwaukee was cited as an example in a question seeking details, as tenured faculty in colleges absorbed by Milwaukee will be going into an R1 institution and those departments.  Answer: Overall principles are needed. Tenure cannot be violated. They will make sure tenure rights are maintained and respected. How might the merger for Extension take place? Answer: Extension transfers into tenure structures is anomalous. They’ve only looked at this a little bit.  Two types of tenure might be possible to keep the scholarly efforts of Extension separate from the research efforts at UW Madison.  Tenure rights will be maintained.  Would Ag and Natural Resources college or a separate school house Extension? Answer: That has to be worked out but  they have a broad commitment from Chancellor Blank.  What of the role of student government and tertiary entities like WIPPS and WPR?  Answer, they don’t know how it will fit, but the process of integration requires respect, value, and maintenance of student government.  Will student government be integrated or kept separate?  Answer: That is yet to be determined.  What about seg fees?  Answer, that’s already in Chapter 36.  Will the 4-years inherit the colleges’ debt service?  Answer: The college facilities are owned by the counties.  Maintenance is part of our responsibility. Resources will flow to parent campuses.  What were the factors in aligning the colleges? Answer: Geographical considerations, transfer trends, and compatibility connections.  Will GPR allotment shifts come to the 4-years? Answer: Yes.  What about athletic programs at the colleges? Answer: That is yet to be determined.  Madison asked about transfers from 2 to 4-years – would that remain open, or will the 4-years be favored? Answer: That will still be open, but this relationship will eliminate communication issues regarding curricular paths and other current issues.  What about the foundations?  Answer: That will probably play out differently.  President Cross went into potential savings next, mentioning administrative streamlining and standardized process for areas like I.T., Budget, H.R. and Procurement.  Someone asked what will that look like for employees – will there be layoffs?  Answer: Yes, there probably will be over time – but they do not intend to do that in an aggressive fashion.  Questions about shared governance came next, but I missed the detail in my notes.  Answer: In Eau Claire, you will pick up two, so academic staff will be combined, so it’s up to the campus to make sure that those folks are properly taken care of and represented.   Is this proposal going to equalize GPR dollars per student? Answer: We’ve never done per student funding, and we just adjusted the GPR model last year. What about implementation planning, will shared governance be included on the task force?  Answer: Yes, the plan is to have a central team at System. Chancellor Sandeen will co-lead with President Cross.  Receiving campuses, both 4 and 2 year will also have campus implementation teams.  The faculty rep at Stout asked, in joking fashion, why they’d been left out.  Response:  Your being isolated is really important. That’s the end of my phone conference notes.</w:t>
      </w:r>
    </w:p>
    <w:p w14:paraId="4C103033" w14:textId="6B2B1BDF" w:rsidR="0010289D" w:rsidRPr="0010289D" w:rsidRDefault="0010289D" w:rsidP="0010289D">
      <w:pPr>
        <w:ind w:left="1440"/>
        <w:rPr>
          <w:rFonts w:ascii="Palatino" w:hAnsi="Palatino"/>
        </w:rPr>
      </w:pPr>
      <w:r w:rsidRPr="0010289D">
        <w:rPr>
          <w:rFonts w:ascii="Palatino" w:hAnsi="Palatino"/>
        </w:rPr>
        <w:tab/>
        <w:t xml:space="preserve">I initially thought the story had leaked somehow to the press, and that President Cross had been given a courtesy notice that the story was about to break, given the timeline.  First- and second-hand information since that time have led me to conclude that I was, indeed correct.  </w:t>
      </w:r>
    </w:p>
    <w:p w14:paraId="2415EC92" w14:textId="18A5221F" w:rsidR="0010289D" w:rsidRPr="0010289D" w:rsidRDefault="0010289D" w:rsidP="0010289D">
      <w:pPr>
        <w:ind w:left="1440"/>
        <w:rPr>
          <w:rFonts w:ascii="Palatino" w:hAnsi="Palatino"/>
        </w:rPr>
      </w:pPr>
      <w:r w:rsidRPr="0010289D">
        <w:rPr>
          <w:rFonts w:ascii="Palatino" w:hAnsi="Palatino"/>
        </w:rPr>
        <w:tab/>
        <w:t xml:space="preserve">As you can see, many questions and concerns arose in the phone call.  Many more have since emerged.  The faculty rep at the colleges has a google doc online with, so far, ten pages of issues, including student degree progress, employee access to IT infrastructure, concerns about being on the tenure track, retention reviews, AA/AS mergers, which curricula to maintain (2 or 4-year),status of sabbaticals, handling of split positions, merit, effects on campus identity, financial aid processing, tenure or tenure-lite, dual enrollment programs, administrators with tenure back-up, community concerns,  searches, governance committees – that’s just the first three pages.  </w:t>
      </w:r>
    </w:p>
    <w:p w14:paraId="782160EC" w14:textId="7781F101" w:rsidR="0010289D" w:rsidRPr="0010289D" w:rsidRDefault="0010289D" w:rsidP="0010289D">
      <w:pPr>
        <w:ind w:left="1440"/>
        <w:rPr>
          <w:rFonts w:ascii="Palatino" w:hAnsi="Palatino"/>
        </w:rPr>
      </w:pPr>
      <w:r w:rsidRPr="0010289D">
        <w:rPr>
          <w:rFonts w:ascii="Palatino" w:hAnsi="Palatino"/>
        </w:rPr>
        <w:tab/>
        <w:t>I will reiterate.  I believe that, while we will be affected through Extension, being left off the list of campus mergers is a very good thing.</w:t>
      </w:r>
    </w:p>
    <w:p w14:paraId="33902D4E" w14:textId="77777777" w:rsidR="0010289D" w:rsidRPr="0010289D" w:rsidRDefault="0010289D" w:rsidP="0010289D">
      <w:pPr>
        <w:ind w:left="1440"/>
        <w:rPr>
          <w:rFonts w:ascii="Palatino" w:hAnsi="Palatino"/>
        </w:rPr>
      </w:pPr>
      <w:r w:rsidRPr="0010289D">
        <w:rPr>
          <w:rFonts w:ascii="Palatino" w:hAnsi="Palatino"/>
        </w:rPr>
        <w:t>In other news:</w:t>
      </w:r>
    </w:p>
    <w:p w14:paraId="3D26CEA5" w14:textId="4F07A2C8" w:rsidR="0010289D" w:rsidRPr="0010289D" w:rsidRDefault="0010289D" w:rsidP="0010289D">
      <w:pPr>
        <w:ind w:left="1440"/>
        <w:rPr>
          <w:rFonts w:ascii="Palatino" w:hAnsi="Palatino"/>
        </w:rPr>
      </w:pPr>
      <w:r w:rsidRPr="0010289D">
        <w:rPr>
          <w:rFonts w:ascii="Palatino" w:hAnsi="Palatino"/>
        </w:rPr>
        <w:tab/>
        <w:t>Faculty Senate is still working with the Provost to try to apply a performance review process once used for chancellor and provost to deans.   Executive committee is working on a recommendation for the structure of the review group and seeks to ensure shared-governance input into that process.</w:t>
      </w:r>
    </w:p>
    <w:p w14:paraId="14D26A75" w14:textId="72FCB064" w:rsidR="0010289D" w:rsidRPr="0010289D" w:rsidRDefault="0010289D" w:rsidP="0010289D">
      <w:pPr>
        <w:ind w:left="1440"/>
        <w:rPr>
          <w:rFonts w:ascii="Palatino" w:hAnsi="Palatino"/>
        </w:rPr>
      </w:pPr>
      <w:r w:rsidRPr="0010289D">
        <w:rPr>
          <w:rFonts w:ascii="Palatino" w:hAnsi="Palatino"/>
        </w:rPr>
        <w:tab/>
        <w:t xml:space="preserve">Holly Dolliver has agreed to chair the Provost search.  We need to thus replace her on the ongoing Professional Services Manager search.  </w:t>
      </w:r>
    </w:p>
    <w:p w14:paraId="674ACE29" w14:textId="6307CF15" w:rsidR="0010289D" w:rsidRPr="0010289D" w:rsidRDefault="0010289D" w:rsidP="0010289D">
      <w:pPr>
        <w:ind w:left="1440"/>
        <w:rPr>
          <w:rFonts w:ascii="Palatino" w:hAnsi="Palatino"/>
        </w:rPr>
      </w:pPr>
      <w:r w:rsidRPr="0010289D">
        <w:rPr>
          <w:rFonts w:ascii="Palatino" w:hAnsi="Palatino"/>
        </w:rPr>
        <w:tab/>
        <w:t>UW System is updating the segregated fee policy through a policy revision group that includes Gregg Heinselman and Abby Wendt (the Student Senate President).  They are revising categories for organized activities, LTE salaries, student help salaries, and fringe.  They are seeking consistency across institutions for definitions of what fees are allocable and non-allocable.  Chancellors no longer will define this by campus.</w:t>
      </w:r>
    </w:p>
    <w:p w14:paraId="3BD3FBEC" w14:textId="3DA0420E" w:rsidR="0010289D" w:rsidRDefault="0010289D" w:rsidP="0010289D">
      <w:pPr>
        <w:ind w:left="1440"/>
        <w:rPr>
          <w:rFonts w:ascii="Palatino" w:hAnsi="Palatino"/>
        </w:rPr>
      </w:pPr>
      <w:r w:rsidRPr="0010289D">
        <w:rPr>
          <w:rFonts w:ascii="Palatino" w:hAnsi="Palatino"/>
        </w:rPr>
        <w:tab/>
        <w:t>As you may recall, the legislature discussed placing an opt-out-of-fees item in the budget but pulled that from the budget.  That topic may or may not come up again in separate legislation.</w:t>
      </w:r>
    </w:p>
    <w:p w14:paraId="229367E3" w14:textId="3DC3B615" w:rsidR="00B759F7" w:rsidRPr="0010289D" w:rsidRDefault="00B759F7" w:rsidP="0010289D">
      <w:pPr>
        <w:ind w:left="1440"/>
        <w:rPr>
          <w:rFonts w:ascii="Palatino" w:hAnsi="Palatino"/>
        </w:rPr>
      </w:pPr>
      <w:r>
        <w:rPr>
          <w:rFonts w:ascii="Palatino" w:hAnsi="Palatino"/>
        </w:rPr>
        <w:tab/>
        <w:t xml:space="preserve">Also, next week, I will attend the Foundation Board meeting. Due to the UW-OshKosh situation with their Foundation, System has passed a new policy that now prohibits any employee of the university from serving as a voting member of the Foundation Board. Therefore, as the Foundation Board restructures in order to comply with that policy, this will be the last time Faculty Senate will have a vote in that decision-making body of the Foundation. </w:t>
      </w:r>
    </w:p>
    <w:p w14:paraId="4E745E55" w14:textId="77777777" w:rsidR="0010289D" w:rsidRPr="0010289D" w:rsidRDefault="0010289D" w:rsidP="0010289D">
      <w:pPr>
        <w:ind w:left="360"/>
        <w:rPr>
          <w:rFonts w:ascii="Palatino" w:hAnsi="Palatino"/>
        </w:rPr>
      </w:pPr>
    </w:p>
    <w:p w14:paraId="13DC301B" w14:textId="4812DC5E" w:rsidR="008F2300" w:rsidRPr="0010289D" w:rsidRDefault="008F2300" w:rsidP="005F74F9">
      <w:pPr>
        <w:pStyle w:val="ListParagraph"/>
        <w:numPr>
          <w:ilvl w:val="0"/>
          <w:numId w:val="2"/>
        </w:numPr>
        <w:rPr>
          <w:rFonts w:ascii="Palatino" w:hAnsi="Palatino"/>
        </w:rPr>
      </w:pPr>
      <w:r w:rsidRPr="0010289D">
        <w:rPr>
          <w:rFonts w:ascii="Palatino" w:hAnsi="Palatino"/>
        </w:rPr>
        <w:t>Officer Reports</w:t>
      </w:r>
      <w:r w:rsidR="0010289D" w:rsidRPr="0010289D">
        <w:rPr>
          <w:rFonts w:ascii="Palatino" w:hAnsi="Palatino"/>
        </w:rPr>
        <w:t>: none</w:t>
      </w:r>
    </w:p>
    <w:p w14:paraId="012E2F4A" w14:textId="169CCE5A" w:rsidR="008F2300" w:rsidRPr="0010289D" w:rsidRDefault="008F2300" w:rsidP="005F74F9">
      <w:pPr>
        <w:pStyle w:val="ListParagraph"/>
        <w:numPr>
          <w:ilvl w:val="0"/>
          <w:numId w:val="2"/>
        </w:numPr>
        <w:shd w:val="clear" w:color="auto" w:fill="FFFFFF"/>
        <w:rPr>
          <w:rFonts w:ascii="Palatino" w:hAnsi="Palatino"/>
          <w:color w:val="000000"/>
        </w:rPr>
      </w:pPr>
      <w:r w:rsidRPr="0010289D">
        <w:rPr>
          <w:rFonts w:ascii="Palatino" w:hAnsi="Palatino"/>
        </w:rPr>
        <w:t>Other Reports</w:t>
      </w:r>
      <w:r w:rsidR="0010289D" w:rsidRPr="0010289D">
        <w:rPr>
          <w:rFonts w:ascii="Palatino" w:hAnsi="Palatino"/>
        </w:rPr>
        <w:t>: none</w:t>
      </w:r>
    </w:p>
    <w:p w14:paraId="68F35DC1" w14:textId="77777777" w:rsidR="00AC2281" w:rsidRPr="0010289D" w:rsidRDefault="00AC2281" w:rsidP="008F2300">
      <w:pPr>
        <w:rPr>
          <w:rFonts w:ascii="Palatino" w:hAnsi="Palatino"/>
          <w:b/>
        </w:rPr>
      </w:pPr>
    </w:p>
    <w:p w14:paraId="13671483" w14:textId="77777777" w:rsidR="008F2300" w:rsidRPr="0010289D" w:rsidRDefault="008F2300" w:rsidP="008F2300">
      <w:pPr>
        <w:rPr>
          <w:rFonts w:ascii="Palatino" w:hAnsi="Palatino"/>
          <w:b/>
        </w:rPr>
      </w:pPr>
      <w:r w:rsidRPr="0010289D">
        <w:rPr>
          <w:rFonts w:ascii="Palatino" w:hAnsi="Palatino"/>
          <w:b/>
        </w:rPr>
        <w:t>Consent Agenda:</w:t>
      </w:r>
    </w:p>
    <w:p w14:paraId="29AA0B38" w14:textId="77777777" w:rsidR="003A5B98" w:rsidRPr="0010289D" w:rsidRDefault="003A5B98" w:rsidP="008F2300">
      <w:pPr>
        <w:rPr>
          <w:rFonts w:ascii="Palatino" w:hAnsi="Palatino"/>
          <w:b/>
        </w:rPr>
      </w:pPr>
    </w:p>
    <w:p w14:paraId="3640DA69" w14:textId="48371981" w:rsidR="00AC2281" w:rsidRPr="0010289D" w:rsidRDefault="00AC2281" w:rsidP="00AC2281">
      <w:pPr>
        <w:pStyle w:val="ListParagraph"/>
        <w:numPr>
          <w:ilvl w:val="3"/>
          <w:numId w:val="2"/>
        </w:numPr>
        <w:ind w:left="720"/>
        <w:rPr>
          <w:rFonts w:ascii="Palatino" w:hAnsi="Palatino"/>
        </w:rPr>
      </w:pPr>
      <w:r w:rsidRPr="0010289D">
        <w:rPr>
          <w:rFonts w:ascii="Palatino" w:hAnsi="Palatino"/>
        </w:rPr>
        <w:t>Motion from the Executive Committee (Mialisa Moline, Chair) to approve the f</w:t>
      </w:r>
      <w:r w:rsidR="00AE347E" w:rsidRPr="0010289D">
        <w:rPr>
          <w:rFonts w:ascii="Palatino" w:hAnsi="Palatino"/>
        </w:rPr>
        <w:t>ollowing committee appointments made by Academic Staff Council:</w:t>
      </w:r>
    </w:p>
    <w:p w14:paraId="2F4EC08C" w14:textId="3120E813" w:rsidR="00AE347E" w:rsidRPr="0010289D" w:rsidRDefault="00AE347E" w:rsidP="00AE347E">
      <w:pPr>
        <w:pStyle w:val="ListParagraph"/>
        <w:numPr>
          <w:ilvl w:val="4"/>
          <w:numId w:val="2"/>
        </w:numPr>
        <w:ind w:left="1440"/>
        <w:rPr>
          <w:rFonts w:ascii="Palatino" w:hAnsi="Palatino"/>
        </w:rPr>
      </w:pPr>
      <w:r w:rsidRPr="0010289D">
        <w:rPr>
          <w:rFonts w:ascii="Palatino" w:hAnsi="Palatino"/>
        </w:rPr>
        <w:t>Veteran’s Advisory Committee – Christy Boyer</w:t>
      </w:r>
    </w:p>
    <w:p w14:paraId="04DA5324" w14:textId="1FC6A960" w:rsidR="00AE347E" w:rsidRPr="0010289D" w:rsidRDefault="00AE347E" w:rsidP="00AE347E">
      <w:pPr>
        <w:pStyle w:val="ListParagraph"/>
        <w:numPr>
          <w:ilvl w:val="4"/>
          <w:numId w:val="2"/>
        </w:numPr>
        <w:ind w:left="1440"/>
        <w:rPr>
          <w:rFonts w:ascii="Palatino" w:hAnsi="Palatino"/>
        </w:rPr>
      </w:pPr>
      <w:r w:rsidRPr="0010289D">
        <w:rPr>
          <w:rFonts w:ascii="Palatino" w:hAnsi="Palatino"/>
        </w:rPr>
        <w:t>Affirmative Action Committee – Martin Olague</w:t>
      </w:r>
    </w:p>
    <w:p w14:paraId="6DB04EA9" w14:textId="729E8AED" w:rsidR="00AE347E" w:rsidRPr="0010289D" w:rsidRDefault="00AE347E" w:rsidP="00AE347E">
      <w:pPr>
        <w:pStyle w:val="ListParagraph"/>
        <w:numPr>
          <w:ilvl w:val="4"/>
          <w:numId w:val="2"/>
        </w:numPr>
        <w:ind w:left="1440"/>
        <w:rPr>
          <w:rFonts w:ascii="Palatino" w:hAnsi="Palatino"/>
        </w:rPr>
      </w:pPr>
      <w:r w:rsidRPr="0010289D">
        <w:rPr>
          <w:rFonts w:ascii="Palatino" w:hAnsi="Palatino"/>
        </w:rPr>
        <w:t>Strategic Plan Progress Committee – Stacy Karl</w:t>
      </w:r>
    </w:p>
    <w:p w14:paraId="437ECD80" w14:textId="65B6EA91" w:rsidR="00AE347E" w:rsidRPr="0010289D" w:rsidRDefault="00AE347E" w:rsidP="00AE347E">
      <w:pPr>
        <w:pStyle w:val="ListParagraph"/>
        <w:numPr>
          <w:ilvl w:val="4"/>
          <w:numId w:val="2"/>
        </w:numPr>
        <w:ind w:left="1440"/>
        <w:rPr>
          <w:rFonts w:ascii="Palatino" w:hAnsi="Palatino"/>
        </w:rPr>
      </w:pPr>
      <w:r w:rsidRPr="0010289D">
        <w:rPr>
          <w:rFonts w:ascii="Palatino" w:hAnsi="Palatino"/>
        </w:rPr>
        <w:t>Chancellor’s Award for Excellence in Academic Staff – Angela Whitaker</w:t>
      </w:r>
    </w:p>
    <w:p w14:paraId="5DFD9E83" w14:textId="1FE1FED5" w:rsidR="00AE347E" w:rsidRPr="0010289D" w:rsidRDefault="00AE347E" w:rsidP="00AE347E">
      <w:pPr>
        <w:pStyle w:val="ListParagraph"/>
        <w:numPr>
          <w:ilvl w:val="4"/>
          <w:numId w:val="2"/>
        </w:numPr>
        <w:ind w:left="1440"/>
        <w:rPr>
          <w:rFonts w:ascii="Palatino" w:hAnsi="Palatino"/>
        </w:rPr>
      </w:pPr>
      <w:r w:rsidRPr="0010289D">
        <w:rPr>
          <w:rFonts w:ascii="Palatino" w:hAnsi="Palatino"/>
        </w:rPr>
        <w:t>Provost Search – Kathleen Hunzer (non-academic staff)</w:t>
      </w:r>
    </w:p>
    <w:p w14:paraId="7CB7526C" w14:textId="3241E154" w:rsidR="00AE347E" w:rsidRPr="0010289D" w:rsidRDefault="00AE347E" w:rsidP="00AE347E">
      <w:pPr>
        <w:pStyle w:val="ListParagraph"/>
        <w:numPr>
          <w:ilvl w:val="4"/>
          <w:numId w:val="2"/>
        </w:numPr>
        <w:ind w:left="1440"/>
        <w:rPr>
          <w:rFonts w:ascii="Palatino" w:hAnsi="Palatino"/>
        </w:rPr>
      </w:pPr>
      <w:r w:rsidRPr="0010289D">
        <w:rPr>
          <w:rFonts w:ascii="Palatino" w:hAnsi="Palatino"/>
        </w:rPr>
        <w:t>Provost Search – Betsy Gerbic (academic staff)</w:t>
      </w:r>
    </w:p>
    <w:p w14:paraId="0A0E8CB9" w14:textId="77777777" w:rsidR="00AE347E" w:rsidRPr="0010289D" w:rsidRDefault="00AE347E" w:rsidP="00AE347E">
      <w:pPr>
        <w:pStyle w:val="ListParagraph"/>
        <w:ind w:left="1440"/>
        <w:rPr>
          <w:rFonts w:ascii="Palatino" w:hAnsi="Palatino"/>
        </w:rPr>
      </w:pPr>
    </w:p>
    <w:p w14:paraId="08B1FD4A" w14:textId="0F02719D" w:rsidR="00AE347E" w:rsidRPr="0010289D" w:rsidRDefault="00AE347E" w:rsidP="00AC2281">
      <w:pPr>
        <w:pStyle w:val="ListParagraph"/>
        <w:numPr>
          <w:ilvl w:val="3"/>
          <w:numId w:val="2"/>
        </w:numPr>
        <w:ind w:left="720"/>
        <w:rPr>
          <w:rFonts w:ascii="Palatino" w:hAnsi="Palatino"/>
        </w:rPr>
      </w:pPr>
      <w:r w:rsidRPr="0010289D">
        <w:rPr>
          <w:rFonts w:ascii="Palatino" w:hAnsi="Palatino"/>
        </w:rPr>
        <w:t>Motion from the Executive Committee (Mialisa Moline, Chair) to approve the following committee appointments:</w:t>
      </w:r>
    </w:p>
    <w:p w14:paraId="6B394469" w14:textId="40005E73" w:rsidR="00AE347E" w:rsidRPr="0010289D" w:rsidRDefault="00AE347E" w:rsidP="002D65BA">
      <w:pPr>
        <w:pStyle w:val="ListParagraph"/>
        <w:numPr>
          <w:ilvl w:val="4"/>
          <w:numId w:val="2"/>
        </w:numPr>
        <w:ind w:left="1440"/>
        <w:rPr>
          <w:rFonts w:ascii="Palatino" w:hAnsi="Palatino"/>
        </w:rPr>
      </w:pPr>
      <w:r w:rsidRPr="0010289D">
        <w:rPr>
          <w:rFonts w:ascii="Palatino" w:hAnsi="Palatino"/>
        </w:rPr>
        <w:t>Steve Kelm (CAFES) PP-PAR Engagement Committee</w:t>
      </w:r>
    </w:p>
    <w:p w14:paraId="6BCD59F1" w14:textId="4DF91A09" w:rsidR="00AE347E" w:rsidRPr="0010289D" w:rsidRDefault="00AE347E" w:rsidP="002D65BA">
      <w:pPr>
        <w:pStyle w:val="ListParagraph"/>
        <w:numPr>
          <w:ilvl w:val="4"/>
          <w:numId w:val="2"/>
        </w:numPr>
        <w:ind w:left="1440"/>
        <w:rPr>
          <w:rFonts w:ascii="Palatino" w:hAnsi="Palatino"/>
        </w:rPr>
      </w:pPr>
      <w:r w:rsidRPr="0010289D">
        <w:rPr>
          <w:rFonts w:ascii="Palatino" w:hAnsi="Palatino"/>
        </w:rPr>
        <w:t>Charlie Corcoran (CBE) – PP-PAR Engagement Committee</w:t>
      </w:r>
    </w:p>
    <w:p w14:paraId="5B39A844" w14:textId="23FC5656" w:rsidR="00AE347E" w:rsidRPr="0010289D" w:rsidRDefault="00AE347E" w:rsidP="002D65BA">
      <w:pPr>
        <w:pStyle w:val="ListParagraph"/>
        <w:numPr>
          <w:ilvl w:val="4"/>
          <w:numId w:val="2"/>
        </w:numPr>
        <w:ind w:left="1440"/>
        <w:rPr>
          <w:rFonts w:ascii="Palatino" w:hAnsi="Palatino"/>
        </w:rPr>
      </w:pPr>
      <w:r w:rsidRPr="0010289D">
        <w:rPr>
          <w:rFonts w:ascii="Palatino" w:hAnsi="Palatino"/>
        </w:rPr>
        <w:t>Sharyl Samargia (CEPS) – PP-PAR Engagement Committee</w:t>
      </w:r>
    </w:p>
    <w:p w14:paraId="3B1C0AF8" w14:textId="3FD5DB68" w:rsidR="002D65BA" w:rsidRPr="0010289D" w:rsidRDefault="002D65BA" w:rsidP="002D65BA">
      <w:pPr>
        <w:rPr>
          <w:rFonts w:ascii="Palatino" w:hAnsi="Palatino"/>
        </w:rPr>
      </w:pPr>
    </w:p>
    <w:p w14:paraId="2A83B8AF" w14:textId="59825526" w:rsidR="002D65BA" w:rsidRPr="0010289D" w:rsidRDefault="002D65BA" w:rsidP="002D65BA">
      <w:pPr>
        <w:pStyle w:val="ListParagraph"/>
        <w:numPr>
          <w:ilvl w:val="3"/>
          <w:numId w:val="2"/>
        </w:numPr>
        <w:ind w:left="720"/>
        <w:rPr>
          <w:rFonts w:ascii="Palatino" w:hAnsi="Palatino"/>
        </w:rPr>
      </w:pPr>
      <w:r w:rsidRPr="0010289D">
        <w:rPr>
          <w:rFonts w:ascii="Palatino" w:hAnsi="Palatino"/>
        </w:rPr>
        <w:t>Motion from the Executive Committee (Mialisa Moline, Chair) to approve the appointment of Jennifer Willis-Rivera as Chair of the search and screen for Athletic Director.</w:t>
      </w:r>
    </w:p>
    <w:p w14:paraId="78096CF1" w14:textId="77777777" w:rsidR="002D65BA" w:rsidRPr="0010289D" w:rsidRDefault="002D65BA" w:rsidP="002D65BA">
      <w:pPr>
        <w:pStyle w:val="ListParagraph"/>
        <w:rPr>
          <w:rFonts w:ascii="Palatino" w:hAnsi="Palatino"/>
        </w:rPr>
      </w:pPr>
    </w:p>
    <w:p w14:paraId="45ACB1AD" w14:textId="6D3D090B" w:rsidR="001B7D41" w:rsidRPr="0010289D" w:rsidRDefault="00D72DC4" w:rsidP="001B7D41">
      <w:pPr>
        <w:pStyle w:val="ListParagraph"/>
        <w:rPr>
          <w:rFonts w:ascii="Palatino" w:hAnsi="Palatino"/>
          <w:b/>
        </w:rPr>
      </w:pPr>
      <w:r w:rsidRPr="0010289D">
        <w:rPr>
          <w:rFonts w:ascii="Palatino" w:hAnsi="Palatino"/>
          <w:b/>
        </w:rPr>
        <w:t>Najafi / White, 19/0/0</w:t>
      </w:r>
    </w:p>
    <w:p w14:paraId="14AA2C32" w14:textId="77777777" w:rsidR="00D72DC4" w:rsidRPr="0010289D" w:rsidRDefault="00D72DC4" w:rsidP="008F2300">
      <w:pPr>
        <w:rPr>
          <w:rFonts w:ascii="Palatino" w:hAnsi="Palatino"/>
          <w:b/>
        </w:rPr>
      </w:pPr>
    </w:p>
    <w:p w14:paraId="54CBB429" w14:textId="2F82654A" w:rsidR="008F2300" w:rsidRPr="0010289D" w:rsidRDefault="005075FF" w:rsidP="008F2300">
      <w:pPr>
        <w:rPr>
          <w:rFonts w:ascii="Palatino" w:hAnsi="Palatino"/>
          <w:b/>
        </w:rPr>
      </w:pPr>
      <w:r w:rsidRPr="0010289D">
        <w:rPr>
          <w:rFonts w:ascii="Palatino" w:hAnsi="Palatino"/>
          <w:b/>
        </w:rPr>
        <w:t>Unfinished Business:</w:t>
      </w:r>
    </w:p>
    <w:p w14:paraId="27274C62" w14:textId="77777777" w:rsidR="003A5B98" w:rsidRPr="0010289D" w:rsidRDefault="003A5B98" w:rsidP="008F2300">
      <w:pPr>
        <w:rPr>
          <w:rFonts w:ascii="Palatino" w:hAnsi="Palatino"/>
          <w:b/>
        </w:rPr>
      </w:pPr>
    </w:p>
    <w:p w14:paraId="7F2733FC" w14:textId="7D52007F" w:rsidR="00172464" w:rsidRPr="0010289D" w:rsidRDefault="005075FF" w:rsidP="00AC2281">
      <w:pPr>
        <w:ind w:firstLine="720"/>
        <w:rPr>
          <w:rFonts w:ascii="Palatino" w:hAnsi="Palatino"/>
          <w:b/>
        </w:rPr>
      </w:pPr>
      <w:r w:rsidRPr="0010289D">
        <w:rPr>
          <w:rFonts w:ascii="Palatino" w:hAnsi="Palatino"/>
          <w:b/>
        </w:rPr>
        <w:t>(none)</w:t>
      </w:r>
    </w:p>
    <w:p w14:paraId="596CEA23" w14:textId="77777777" w:rsidR="008C451A" w:rsidRPr="001B7D41" w:rsidRDefault="008C451A" w:rsidP="007E0912">
      <w:pPr>
        <w:rPr>
          <w:rFonts w:ascii="Palatino Linotype" w:hAnsi="Palatino Linotype"/>
          <w:i/>
        </w:rPr>
      </w:pPr>
    </w:p>
    <w:p w14:paraId="425F1B14" w14:textId="387496EF" w:rsidR="00C66559" w:rsidRDefault="00C66559" w:rsidP="00C66559">
      <w:pPr>
        <w:rPr>
          <w:rFonts w:ascii="Palatino Linotype" w:hAnsi="Palatino Linotype"/>
          <w:b/>
        </w:rPr>
      </w:pPr>
      <w:r w:rsidRPr="001B7D41">
        <w:rPr>
          <w:rFonts w:ascii="Palatino Linotype" w:hAnsi="Palatino Linotype"/>
          <w:b/>
        </w:rPr>
        <w:t>New Business</w:t>
      </w:r>
      <w:r w:rsidR="005075FF" w:rsidRPr="001B7D41">
        <w:rPr>
          <w:rFonts w:ascii="Palatino Linotype" w:hAnsi="Palatino Linotype"/>
          <w:b/>
        </w:rPr>
        <w:t>:</w:t>
      </w:r>
    </w:p>
    <w:p w14:paraId="0CE0CD0E" w14:textId="77777777" w:rsidR="003A5B98" w:rsidRDefault="003A5B98" w:rsidP="00C66559">
      <w:pPr>
        <w:rPr>
          <w:rFonts w:ascii="Palatino Linotype" w:hAnsi="Palatino Linotype"/>
          <w:b/>
        </w:rPr>
      </w:pPr>
    </w:p>
    <w:p w14:paraId="1CA54719" w14:textId="60734360" w:rsidR="002D65BA" w:rsidRDefault="002D65BA" w:rsidP="00AC2281">
      <w:pPr>
        <w:pStyle w:val="ListParagraph"/>
        <w:numPr>
          <w:ilvl w:val="0"/>
          <w:numId w:val="47"/>
        </w:numPr>
        <w:spacing w:after="200" w:line="276" w:lineRule="auto"/>
      </w:pPr>
      <w:r>
        <w:t>Motion from the Faculty Compensation Committee (Brad Mogen, Chair) to approve the following resolution:</w:t>
      </w:r>
    </w:p>
    <w:p w14:paraId="0BA55324" w14:textId="7FA3B4A3" w:rsidR="002D65BA" w:rsidRPr="003A5B98" w:rsidRDefault="002D65BA" w:rsidP="003A5B98">
      <w:pPr>
        <w:spacing w:after="200" w:line="276" w:lineRule="auto"/>
        <w:ind w:left="1080"/>
        <w:rPr>
          <w:b/>
        </w:rPr>
      </w:pPr>
      <w:r w:rsidRPr="003A5B98">
        <w:rPr>
          <w:b/>
        </w:rPr>
        <w:t>Resolution Requesting the UWRF Chancellor Not Withhold 15% from the 2017-19 Pay Plan for Discretionary Use</w:t>
      </w:r>
    </w:p>
    <w:p w14:paraId="4655CBA6" w14:textId="06BE2D0D" w:rsidR="002D65BA" w:rsidRDefault="002D65BA" w:rsidP="003A5B98">
      <w:pPr>
        <w:spacing w:after="200" w:line="276" w:lineRule="auto"/>
        <w:ind w:left="1080"/>
      </w:pPr>
      <w:r w:rsidRPr="003A5B98">
        <w:rPr>
          <w:i/>
        </w:rPr>
        <w:t>Whereas,</w:t>
      </w:r>
      <w:r>
        <w:t xml:space="preserve"> the State of Wisconsin recently approved, through its budget process, a 4% (2% and 2%) pay plan increase for UW System employees;</w:t>
      </w:r>
    </w:p>
    <w:p w14:paraId="3F3F9EDC" w14:textId="75F7A7A1" w:rsidR="002D65BA" w:rsidRDefault="002D65BA" w:rsidP="003A5B98">
      <w:pPr>
        <w:spacing w:after="200" w:line="276" w:lineRule="auto"/>
        <w:ind w:left="1080"/>
      </w:pPr>
      <w:r w:rsidRPr="003A5B98">
        <w:rPr>
          <w:i/>
        </w:rPr>
        <w:t>Whereas,</w:t>
      </w:r>
      <w:r>
        <w:t xml:space="preserve"> the UW Regent Pay Plan Distribution Policy states, “Chancellors are authorized to earmark up to 15 percent of the total pay plan each year for the Chancellors’ discretionary use to meet special compensation needs…;”</w:t>
      </w:r>
    </w:p>
    <w:p w14:paraId="38E6CD91" w14:textId="5FCAE5A2" w:rsidR="002D65BA" w:rsidRDefault="002D65BA" w:rsidP="003A5B98">
      <w:pPr>
        <w:spacing w:after="200" w:line="276" w:lineRule="auto"/>
        <w:ind w:left="1080"/>
      </w:pPr>
      <w:r w:rsidRPr="003A5B98">
        <w:rPr>
          <w:i/>
        </w:rPr>
        <w:t xml:space="preserve">And </w:t>
      </w:r>
      <w:r w:rsidR="003A5B98">
        <w:rPr>
          <w:i/>
        </w:rPr>
        <w:t>W</w:t>
      </w:r>
      <w:r w:rsidRPr="003A5B98">
        <w:rPr>
          <w:i/>
        </w:rPr>
        <w:t>hereas</w:t>
      </w:r>
      <w:r>
        <w:t>, the UWRF Chancellor has asked for recommendations in this regard from the shared governance bodies on this campus, including the Faculty Senate;</w:t>
      </w:r>
    </w:p>
    <w:p w14:paraId="0968F3BE" w14:textId="1F69CECE" w:rsidR="002D65BA" w:rsidRDefault="00D72DC4" w:rsidP="003A5B98">
      <w:pPr>
        <w:spacing w:after="200" w:line="276" w:lineRule="auto"/>
        <w:ind w:left="1080"/>
      </w:pPr>
      <w:r>
        <w:rPr>
          <w:i/>
        </w:rPr>
        <w:t>Therefore, be it</w:t>
      </w:r>
      <w:r w:rsidR="002D65BA" w:rsidRPr="003A5B98">
        <w:rPr>
          <w:i/>
        </w:rPr>
        <w:t xml:space="preserve"> resolved</w:t>
      </w:r>
      <w:r w:rsidR="002D65BA">
        <w:t>, the UWRF Faculty Senate recommends the Chancellor not withhold that 15%.</w:t>
      </w:r>
    </w:p>
    <w:p w14:paraId="5990E4C1" w14:textId="392F84A3" w:rsidR="00D72DC4" w:rsidRPr="00D72DC4" w:rsidRDefault="00D72DC4" w:rsidP="003A5B98">
      <w:pPr>
        <w:spacing w:after="200" w:line="276" w:lineRule="auto"/>
        <w:ind w:left="1080"/>
        <w:rPr>
          <w:b/>
        </w:rPr>
      </w:pPr>
      <w:r w:rsidRPr="00D72DC4">
        <w:rPr>
          <w:b/>
        </w:rPr>
        <w:t>Heppen / Najafi</w:t>
      </w:r>
      <w:r>
        <w:rPr>
          <w:b/>
        </w:rPr>
        <w:t>, 19/0/0</w:t>
      </w:r>
    </w:p>
    <w:p w14:paraId="508E0F7B" w14:textId="42466A85" w:rsidR="00D72DC4" w:rsidRDefault="002D65BA" w:rsidP="00D72DC4">
      <w:pPr>
        <w:pStyle w:val="ListParagraph"/>
        <w:numPr>
          <w:ilvl w:val="0"/>
          <w:numId w:val="47"/>
        </w:numPr>
        <w:spacing w:after="200" w:line="276" w:lineRule="auto"/>
      </w:pPr>
      <w:r>
        <w:t>Motion from the Executive Committee (Mialisa Moline, Chair) to grant the “Ad Hoc Technology, Budget, and Planning Committee” an extension of their deadline, replacing the initial deadline of November 1, 2017 with December 6, 2017 (upon their request).</w:t>
      </w:r>
    </w:p>
    <w:p w14:paraId="22715805" w14:textId="77777777" w:rsidR="00D72DC4" w:rsidRDefault="00D72DC4" w:rsidP="00D72DC4">
      <w:pPr>
        <w:spacing w:after="200" w:line="276" w:lineRule="auto"/>
      </w:pPr>
    </w:p>
    <w:p w14:paraId="6F0025D9" w14:textId="5E81896F" w:rsidR="00D72DC4" w:rsidRDefault="00D72DC4" w:rsidP="003A5B98">
      <w:pPr>
        <w:pStyle w:val="ListParagraph"/>
        <w:spacing w:after="200" w:line="276" w:lineRule="auto"/>
        <w:ind w:left="1080"/>
        <w:rPr>
          <w:b/>
        </w:rPr>
      </w:pPr>
      <w:r>
        <w:rPr>
          <w:b/>
        </w:rPr>
        <w:t>White / Miller, 19/0/0</w:t>
      </w:r>
    </w:p>
    <w:p w14:paraId="73B8DE5B" w14:textId="77777777" w:rsidR="00D72DC4" w:rsidRPr="00D72DC4" w:rsidRDefault="00D72DC4" w:rsidP="003A5B98">
      <w:pPr>
        <w:pStyle w:val="ListParagraph"/>
        <w:spacing w:after="200" w:line="276" w:lineRule="auto"/>
        <w:ind w:left="1080"/>
        <w:rPr>
          <w:b/>
        </w:rPr>
      </w:pPr>
    </w:p>
    <w:p w14:paraId="58F241D2" w14:textId="5BA00963" w:rsidR="00AC2281" w:rsidRDefault="003A5B98" w:rsidP="003A5B98">
      <w:pPr>
        <w:pStyle w:val="ListParagraph"/>
        <w:numPr>
          <w:ilvl w:val="0"/>
          <w:numId w:val="47"/>
        </w:numPr>
      </w:pPr>
      <w:r>
        <w:t>Motion from the Executive Committee (Mialisa Moline, Chair) to approve the following joint motion from the Faculty Senate Executive Committee and the Academic Staff Council Executive Committee to form an ad hoc Committee on Instructional Academic Staff Review.</w:t>
      </w:r>
    </w:p>
    <w:p w14:paraId="3CC46A13" w14:textId="77777777" w:rsidR="003A5B98" w:rsidRDefault="003A5B98" w:rsidP="003A5B98">
      <w:pPr>
        <w:pStyle w:val="ListParagraph"/>
      </w:pPr>
    </w:p>
    <w:p w14:paraId="4431C175" w14:textId="2BA45EA7" w:rsidR="003A5B98" w:rsidRDefault="003A5B98" w:rsidP="003A5B98">
      <w:pPr>
        <w:ind w:left="1080"/>
      </w:pPr>
      <w:r>
        <w:t xml:space="preserve">Membership: </w:t>
      </w:r>
    </w:p>
    <w:p w14:paraId="34DD5F78" w14:textId="6AD5D982" w:rsidR="003A5B98" w:rsidRDefault="003A5B98" w:rsidP="003A5B98">
      <w:pPr>
        <w:pStyle w:val="ListParagraph"/>
        <w:numPr>
          <w:ilvl w:val="0"/>
          <w:numId w:val="49"/>
        </w:numPr>
      </w:pPr>
      <w:r>
        <w:t>Chair of the Faculty Welfare and Personnel Policies Committee</w:t>
      </w:r>
    </w:p>
    <w:p w14:paraId="5390889D" w14:textId="6D2C7879" w:rsidR="003A5B98" w:rsidRDefault="003A5B98" w:rsidP="003A5B98">
      <w:pPr>
        <w:pStyle w:val="ListParagraph"/>
        <w:numPr>
          <w:ilvl w:val="0"/>
          <w:numId w:val="49"/>
        </w:numPr>
      </w:pPr>
      <w:r>
        <w:t>Chair of Academic Staff Council (or designee)</w:t>
      </w:r>
    </w:p>
    <w:p w14:paraId="29062E57" w14:textId="282A31A4" w:rsidR="003A5B98" w:rsidRDefault="003A5B98" w:rsidP="003A5B98">
      <w:pPr>
        <w:pStyle w:val="ListParagraph"/>
        <w:numPr>
          <w:ilvl w:val="0"/>
          <w:numId w:val="49"/>
        </w:numPr>
      </w:pPr>
      <w:r>
        <w:t>HLC Liaison</w:t>
      </w:r>
    </w:p>
    <w:p w14:paraId="5E16B4FD" w14:textId="025FB161" w:rsidR="003A5B98" w:rsidRPr="00A160A0" w:rsidRDefault="003A5B98" w:rsidP="003A5B98">
      <w:pPr>
        <w:pStyle w:val="ListParagraph"/>
        <w:numPr>
          <w:ilvl w:val="0"/>
          <w:numId w:val="49"/>
        </w:numPr>
        <w:rPr>
          <w:strike/>
          <w:color w:val="FF6600"/>
        </w:rPr>
      </w:pPr>
      <w:r>
        <w:t>One IAS (with appropriate compensation</w:t>
      </w:r>
      <w:r w:rsidRPr="00A160A0">
        <w:rPr>
          <w:strike/>
          <w:color w:val="FF6600"/>
        </w:rPr>
        <w:t>), or one faculty member at large</w:t>
      </w:r>
    </w:p>
    <w:p w14:paraId="75BF3159" w14:textId="38F27208" w:rsidR="003A5B98" w:rsidRDefault="003A5B98" w:rsidP="003A5B98">
      <w:pPr>
        <w:pStyle w:val="ListParagraph"/>
        <w:numPr>
          <w:ilvl w:val="0"/>
          <w:numId w:val="49"/>
        </w:numPr>
      </w:pPr>
      <w:r>
        <w:t xml:space="preserve">One faculty member with </w:t>
      </w:r>
      <w:r w:rsidRPr="00317EBE">
        <w:rPr>
          <w:strike/>
          <w:color w:val="FF0000"/>
        </w:rPr>
        <w:t xml:space="preserve">either </w:t>
      </w:r>
      <w:r>
        <w:t xml:space="preserve">department chair </w:t>
      </w:r>
      <w:r w:rsidRPr="00317EBE">
        <w:rPr>
          <w:strike/>
          <w:color w:val="FF0000"/>
        </w:rPr>
        <w:t>or program</w:t>
      </w:r>
      <w:r w:rsidRPr="00317EBE">
        <w:rPr>
          <w:strike/>
        </w:rPr>
        <w:t xml:space="preserve"> </w:t>
      </w:r>
      <w:r w:rsidRPr="00317EBE">
        <w:rPr>
          <w:strike/>
          <w:color w:val="3366FF"/>
        </w:rPr>
        <w:t xml:space="preserve">chair </w:t>
      </w:r>
      <w:r w:rsidR="00317EBE" w:rsidRPr="00317EBE">
        <w:rPr>
          <w:strike/>
          <w:color w:val="3366FF"/>
        </w:rPr>
        <w:t xml:space="preserve">director </w:t>
      </w:r>
      <w:r w:rsidRPr="00317EBE">
        <w:t>experience</w:t>
      </w:r>
    </w:p>
    <w:p w14:paraId="5FB9411D" w14:textId="6103DE6F" w:rsidR="008B3785" w:rsidRPr="00317EBE" w:rsidRDefault="008B3785" w:rsidP="003A5B98">
      <w:pPr>
        <w:pStyle w:val="ListParagraph"/>
        <w:numPr>
          <w:ilvl w:val="0"/>
          <w:numId w:val="49"/>
        </w:numPr>
      </w:pPr>
      <w:r>
        <w:rPr>
          <w:color w:val="008000"/>
        </w:rPr>
        <w:t>One Human Resources Representative</w:t>
      </w:r>
    </w:p>
    <w:p w14:paraId="5F558D77" w14:textId="6E5E9748" w:rsidR="00317EBE" w:rsidRDefault="00317EBE" w:rsidP="00317EBE">
      <w:pPr>
        <w:ind w:left="1440"/>
        <w:rPr>
          <w:b/>
          <w:color w:val="3366FF"/>
        </w:rPr>
      </w:pPr>
      <w:r>
        <w:tab/>
      </w:r>
      <w:r w:rsidRPr="00317EBE">
        <w:rPr>
          <w:b/>
          <w:color w:val="3366FF"/>
        </w:rPr>
        <w:t>Motion to amend</w:t>
      </w:r>
      <w:r>
        <w:rPr>
          <w:b/>
          <w:color w:val="3366FF"/>
        </w:rPr>
        <w:t xml:space="preserve"> in blue,</w:t>
      </w:r>
      <w:r w:rsidRPr="00317EBE">
        <w:rPr>
          <w:b/>
          <w:color w:val="3366FF"/>
        </w:rPr>
        <w:t xml:space="preserve"> Kelly / White, </w:t>
      </w:r>
      <w:r>
        <w:rPr>
          <w:b/>
          <w:color w:val="3366FF"/>
        </w:rPr>
        <w:t>18/0/1</w:t>
      </w:r>
    </w:p>
    <w:p w14:paraId="3DDE93E7" w14:textId="0F33D2B1" w:rsidR="00317EBE" w:rsidRDefault="00317EBE" w:rsidP="00317EBE">
      <w:pPr>
        <w:ind w:left="1440"/>
        <w:rPr>
          <w:b/>
          <w:color w:val="FF0000"/>
        </w:rPr>
      </w:pPr>
      <w:r>
        <w:rPr>
          <w:b/>
          <w:color w:val="3366FF"/>
        </w:rPr>
        <w:tab/>
      </w:r>
      <w:r w:rsidRPr="00317EBE">
        <w:rPr>
          <w:b/>
          <w:color w:val="FF0000"/>
        </w:rPr>
        <w:t>Motion to amend in red, Perkins / Kelly</w:t>
      </w:r>
      <w:r w:rsidR="00B32E22">
        <w:rPr>
          <w:b/>
          <w:color w:val="FF0000"/>
        </w:rPr>
        <w:t>, 0/18/1</w:t>
      </w:r>
      <w:r>
        <w:rPr>
          <w:b/>
          <w:color w:val="FF0000"/>
        </w:rPr>
        <w:t>, motion defeated</w:t>
      </w:r>
    </w:p>
    <w:p w14:paraId="31203F2E" w14:textId="2D37FCD5" w:rsidR="00A160A0" w:rsidRPr="00A160A0" w:rsidRDefault="00A160A0" w:rsidP="00317EBE">
      <w:pPr>
        <w:ind w:left="1440"/>
        <w:rPr>
          <w:b/>
          <w:color w:val="FF6600"/>
        </w:rPr>
      </w:pPr>
      <w:r>
        <w:rPr>
          <w:b/>
          <w:color w:val="FF0000"/>
        </w:rPr>
        <w:tab/>
      </w:r>
      <w:r w:rsidRPr="00A160A0">
        <w:rPr>
          <w:b/>
          <w:color w:val="FF6600"/>
        </w:rPr>
        <w:t>Motion to amen</w:t>
      </w:r>
      <w:r w:rsidR="00B32E22">
        <w:rPr>
          <w:b/>
          <w:color w:val="FF6600"/>
        </w:rPr>
        <w:t>d in orange, Coffman / Kelly, 18</w:t>
      </w:r>
      <w:r w:rsidRPr="00A160A0">
        <w:rPr>
          <w:b/>
          <w:color w:val="FF6600"/>
        </w:rPr>
        <w:t>/0/</w:t>
      </w:r>
      <w:r>
        <w:rPr>
          <w:b/>
          <w:color w:val="FF6600"/>
        </w:rPr>
        <w:t>1</w:t>
      </w:r>
    </w:p>
    <w:p w14:paraId="2C248478" w14:textId="77777777" w:rsidR="003A5B98" w:rsidRDefault="003A5B98" w:rsidP="003A5B98"/>
    <w:p w14:paraId="7F526215" w14:textId="0743D0A0" w:rsidR="003A5B98" w:rsidRDefault="003A5B98" w:rsidP="003A5B98">
      <w:pPr>
        <w:ind w:left="1170"/>
      </w:pPr>
      <w:r>
        <w:t>Charge: To recommend policies, procedures, and processes for the Faculty and Staff Handbook that define instructional academic staff reviews (e.g. a process and timeline) with a target date of February 1, 2018. The recommendations will be sent simultaneously to the Academic Staff Council and Faculty Senate leadership for joint approval.  The ad hoc committee will sunset on May 1, 2018, or upon completion of its work, whichever comes sooner.</w:t>
      </w:r>
    </w:p>
    <w:p w14:paraId="1DB2E25E" w14:textId="77777777" w:rsidR="00317EBE" w:rsidRDefault="00317EBE" w:rsidP="003A5B98">
      <w:pPr>
        <w:ind w:left="1170"/>
      </w:pPr>
    </w:p>
    <w:p w14:paraId="6AB34032" w14:textId="2A555597" w:rsidR="00D72DC4" w:rsidRPr="008B3785" w:rsidRDefault="00317EBE" w:rsidP="003A5B98">
      <w:pPr>
        <w:ind w:left="1170"/>
        <w:rPr>
          <w:color w:val="008000"/>
        </w:rPr>
      </w:pPr>
      <w:r w:rsidRPr="008B3785">
        <w:rPr>
          <w:color w:val="008000"/>
        </w:rPr>
        <w:t>Motion to a</w:t>
      </w:r>
      <w:r w:rsidR="00D72DC4" w:rsidRPr="008B3785">
        <w:rPr>
          <w:color w:val="008000"/>
        </w:rPr>
        <w:t xml:space="preserve">mend to add an HR rep: Perkins / Toman, </w:t>
      </w:r>
      <w:r w:rsidRPr="008B3785">
        <w:rPr>
          <w:color w:val="008000"/>
        </w:rPr>
        <w:t>19/0/0</w:t>
      </w:r>
    </w:p>
    <w:p w14:paraId="461A8036" w14:textId="77777777" w:rsidR="00317EBE" w:rsidRDefault="00D72DC4" w:rsidP="003A5B98">
      <w:r>
        <w:tab/>
      </w:r>
    </w:p>
    <w:p w14:paraId="3647E614" w14:textId="774E3CBC" w:rsidR="003A5B98" w:rsidRPr="00317EBE" w:rsidRDefault="00D72DC4" w:rsidP="00317EBE">
      <w:pPr>
        <w:ind w:left="720"/>
        <w:rPr>
          <w:b/>
        </w:rPr>
      </w:pPr>
      <w:r>
        <w:tab/>
      </w:r>
      <w:r w:rsidRPr="00317EBE">
        <w:rPr>
          <w:b/>
        </w:rPr>
        <w:t>Parkinson / Miller</w:t>
      </w:r>
      <w:r w:rsidR="00317EBE">
        <w:rPr>
          <w:b/>
        </w:rPr>
        <w:t xml:space="preserve">, </w:t>
      </w:r>
      <w:r w:rsidR="00A160A0">
        <w:rPr>
          <w:b/>
        </w:rPr>
        <w:t>19/0/0</w:t>
      </w:r>
    </w:p>
    <w:p w14:paraId="1D0171E2" w14:textId="77777777" w:rsidR="008B3785" w:rsidRDefault="008B3785" w:rsidP="0000364F">
      <w:pPr>
        <w:rPr>
          <w:rFonts w:ascii="Palatino Linotype" w:hAnsi="Palatino Linotype"/>
          <w:b/>
        </w:rPr>
      </w:pPr>
    </w:p>
    <w:p w14:paraId="6213F387" w14:textId="594B35B3" w:rsidR="0000364F" w:rsidRPr="001B7D41" w:rsidRDefault="0000364F" w:rsidP="0000364F">
      <w:pPr>
        <w:rPr>
          <w:rFonts w:ascii="Palatino Linotype" w:hAnsi="Palatino Linotype"/>
          <w:b/>
        </w:rPr>
      </w:pPr>
      <w:r w:rsidRPr="001B7D41">
        <w:rPr>
          <w:rFonts w:ascii="Palatino Linotype" w:hAnsi="Palatino Linotype"/>
          <w:b/>
        </w:rPr>
        <w:t>Items Removed from the Consent Agenda</w:t>
      </w:r>
      <w:r w:rsidR="00AC2281">
        <w:rPr>
          <w:rFonts w:ascii="Palatino Linotype" w:hAnsi="Palatino Linotype"/>
          <w:b/>
        </w:rPr>
        <w:t>:</w:t>
      </w:r>
    </w:p>
    <w:p w14:paraId="32727608" w14:textId="0C1C4EAE" w:rsidR="0000364F" w:rsidRPr="001B7D41" w:rsidRDefault="008B3785" w:rsidP="0000364F">
      <w:pPr>
        <w:rPr>
          <w:rFonts w:ascii="Palatino Linotype" w:hAnsi="Palatino Linotype"/>
        </w:rPr>
      </w:pPr>
      <w:r>
        <w:rPr>
          <w:rFonts w:ascii="Palatino Linotype" w:hAnsi="Palatino Linotype"/>
        </w:rPr>
        <w:tab/>
        <w:t>none</w:t>
      </w:r>
    </w:p>
    <w:p w14:paraId="35031FD6" w14:textId="77777777" w:rsidR="008B3785" w:rsidRDefault="008B3785" w:rsidP="008F2300">
      <w:pPr>
        <w:rPr>
          <w:rFonts w:ascii="Palatino Linotype" w:hAnsi="Palatino Linotype"/>
          <w:b/>
        </w:rPr>
      </w:pPr>
    </w:p>
    <w:p w14:paraId="56CAC65F" w14:textId="35580C97" w:rsidR="00635719" w:rsidRDefault="00635719" w:rsidP="008F2300">
      <w:pPr>
        <w:rPr>
          <w:rFonts w:ascii="Palatino Linotype" w:hAnsi="Palatino Linotype"/>
          <w:b/>
        </w:rPr>
      </w:pPr>
      <w:r w:rsidRPr="001B7D41">
        <w:rPr>
          <w:rFonts w:ascii="Palatino Linotype" w:hAnsi="Palatino Linotype"/>
          <w:b/>
        </w:rPr>
        <w:t>Other Business</w:t>
      </w:r>
      <w:r w:rsidR="00AC2281">
        <w:rPr>
          <w:rFonts w:ascii="Palatino Linotype" w:hAnsi="Palatino Linotype"/>
          <w:b/>
        </w:rPr>
        <w:t>:</w:t>
      </w:r>
    </w:p>
    <w:p w14:paraId="3BC399F1" w14:textId="26079B62" w:rsidR="003A5B98" w:rsidRPr="003A5B98" w:rsidRDefault="003A5B98" w:rsidP="003A5B98">
      <w:pPr>
        <w:pStyle w:val="ListParagraph"/>
        <w:numPr>
          <w:ilvl w:val="0"/>
          <w:numId w:val="48"/>
        </w:numPr>
        <w:rPr>
          <w:rFonts w:ascii="Palatino Linotype" w:hAnsi="Palatino Linotype"/>
        </w:rPr>
      </w:pPr>
      <w:r w:rsidRPr="003A5B98">
        <w:rPr>
          <w:rFonts w:ascii="Palatino Linotype" w:hAnsi="Palatino Linotype"/>
        </w:rPr>
        <w:t>HLC Poster Review in the Falcon’s Nest of the University Center</w:t>
      </w:r>
    </w:p>
    <w:p w14:paraId="1F1E2FC3" w14:textId="77777777" w:rsidR="00E11F6C" w:rsidRDefault="00E11F6C" w:rsidP="00E11F6C">
      <w:pPr>
        <w:rPr>
          <w:rFonts w:ascii="Palatino Linotype" w:hAnsi="Palatino Linotype"/>
          <w:b/>
        </w:rPr>
      </w:pPr>
    </w:p>
    <w:p w14:paraId="27C233F4" w14:textId="410CF195" w:rsidR="00451EF0" w:rsidRDefault="008F2300">
      <w:pPr>
        <w:rPr>
          <w:rFonts w:ascii="Palatino Linotype" w:hAnsi="Palatino Linotype"/>
          <w:b/>
        </w:rPr>
      </w:pPr>
      <w:r w:rsidRPr="001B7D41">
        <w:rPr>
          <w:rFonts w:ascii="Palatino Linotype" w:hAnsi="Palatino Linotype"/>
          <w:b/>
        </w:rPr>
        <w:t>Adjournment</w:t>
      </w:r>
      <w:r w:rsidR="00A160A0">
        <w:rPr>
          <w:rFonts w:ascii="Palatino Linotype" w:hAnsi="Palatino Linotype"/>
          <w:b/>
        </w:rPr>
        <w:t>, Kelly / Rogers, 4:23 p.m.</w:t>
      </w:r>
    </w:p>
    <w:sectPr w:rsidR="00451EF0">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F9B476C" w14:textId="77777777" w:rsidR="004A2334" w:rsidRDefault="004A2334" w:rsidP="00A66570">
      <w:r>
        <w:separator/>
      </w:r>
    </w:p>
  </w:endnote>
  <w:endnote w:type="continuationSeparator" w:id="0">
    <w:p w14:paraId="1DD25669" w14:textId="77777777" w:rsidR="004A2334" w:rsidRDefault="004A2334" w:rsidP="00A66570">
      <w:r>
        <w:continuationSeparator/>
      </w:r>
    </w:p>
  </w:endnote>
  <w:endnote w:id="1">
    <w:p w14:paraId="6153B54C" w14:textId="77777777" w:rsidR="00B32E22" w:rsidRDefault="00B32E22" w:rsidP="0010289D">
      <w:pPr>
        <w:pStyle w:val="EndnoteText"/>
      </w:pPr>
      <w:r>
        <w:rPr>
          <w:rStyle w:val="EndnoteReference"/>
        </w:rPr>
        <w:endnoteRef/>
      </w:r>
      <w:r>
        <w:t xml:space="preserve"> O’Boyle, Edward J. “Salary Compression and Inversion in the University Workplace.”  </w:t>
      </w:r>
      <w:r>
        <w:rPr>
          <w:i/>
        </w:rPr>
        <w:t>International Journal of Social Economics.</w:t>
      </w:r>
      <w:r>
        <w:t xml:space="preserve"> Vol. 28. Nos. 10/11/12 2001.  </w:t>
      </w:r>
      <w:hyperlink r:id="rId1" w:history="1">
        <w:r w:rsidRPr="007C63BB">
          <w:rPr>
            <w:rStyle w:val="Hyperlink"/>
          </w:rPr>
          <w:t>http://www.emeraldinsight.com/ijse/htm</w:t>
        </w:r>
      </w:hyperlink>
      <w:r>
        <w:t>.</w:t>
      </w:r>
    </w:p>
    <w:p w14:paraId="635F1D51" w14:textId="77777777" w:rsidR="00B32E22" w:rsidRPr="001A79AF" w:rsidRDefault="00B32E22" w:rsidP="0010289D">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Palatino">
    <w:altName w:val="Book Antiqua"/>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2B4D868" w14:textId="77777777" w:rsidR="004A2334" w:rsidRDefault="004A2334" w:rsidP="00A66570">
      <w:r>
        <w:separator/>
      </w:r>
    </w:p>
  </w:footnote>
  <w:footnote w:type="continuationSeparator" w:id="0">
    <w:p w14:paraId="359FB082" w14:textId="77777777" w:rsidR="004A2334" w:rsidRDefault="004A2334" w:rsidP="00A665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A6390A" w14:textId="77777777" w:rsidR="00B32E22" w:rsidRDefault="00B32E22" w:rsidP="00A66570">
    <w:pPr>
      <w:ind w:left="-360"/>
      <w:rPr>
        <w:rFonts w:ascii="Arial" w:hAnsi="Arial"/>
        <w:sz w:val="14"/>
        <w:szCs w:val="14"/>
      </w:rPr>
    </w:pPr>
    <w:r>
      <w:rPr>
        <w:noProof/>
      </w:rPr>
      <w:drawing>
        <wp:inline distT="0" distB="0" distL="0" distR="0" wp14:anchorId="247801DE" wp14:editId="2AEC72A6">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14:paraId="05E72D45" w14:textId="77777777" w:rsidR="00B32E22" w:rsidRPr="00C42CC1" w:rsidRDefault="00B32E22" w:rsidP="00A66570">
    <w:pPr>
      <w:ind w:left="-360"/>
      <w:rPr>
        <w:rFonts w:ascii="Arial" w:hAnsi="Arial"/>
        <w:sz w:val="14"/>
        <w:szCs w:val="14"/>
      </w:rPr>
    </w:pPr>
    <w:r w:rsidRPr="00C42CC1">
      <w:rPr>
        <w:rFonts w:ascii="Arial" w:hAnsi="Arial"/>
        <w:sz w:val="14"/>
        <w:szCs w:val="14"/>
      </w:rPr>
      <w:t>Faculty Senate • http://www.uwrf.edu/faculty_senate/welcome.html</w:t>
    </w:r>
  </w:p>
  <w:p w14:paraId="10C0747B" w14:textId="03AD5EE5" w:rsidR="00B32E22" w:rsidRDefault="00B32E22" w:rsidP="00A66570">
    <w:pPr>
      <w:pStyle w:val="Header"/>
    </w:pPr>
    <w:r>
      <w:rPr>
        <w:rFonts w:ascii="Arial" w:hAnsi="Arial"/>
        <w:sz w:val="14"/>
        <w:szCs w:val="14"/>
      </w:rPr>
      <w:t>Senators: Chair – Mialisa Moline , Vice Chair – Doug Margolis, Elections Chair –Sylvia Kehoe</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Pr>
        <w:rFonts w:ascii="Arial" w:hAnsi="Arial"/>
        <w:sz w:val="14"/>
        <w:szCs w:val="14"/>
      </w:rPr>
      <w:t>Michelle Parkinson, Academic Staff Council Liaison-Karyn Wells</w:t>
    </w:r>
  </w:p>
  <w:p w14:paraId="42413FF1" w14:textId="77777777" w:rsidR="00B32E22" w:rsidRDefault="00B32E2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C2668"/>
    <w:multiLevelType w:val="hybridMultilevel"/>
    <w:tmpl w:val="5784EB60"/>
    <w:lvl w:ilvl="0" w:tplc="04090001">
      <w:start w:val="1"/>
      <w:numFmt w:val="bullet"/>
      <w:lvlText w:val=""/>
      <w:lvlJc w:val="left"/>
      <w:pPr>
        <w:ind w:left="3960" w:hanging="360"/>
      </w:pPr>
      <w:rPr>
        <w:rFonts w:ascii="Symbol" w:hAnsi="Symbol"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1">
    <w:nsid w:val="05803ED0"/>
    <w:multiLevelType w:val="hybridMultilevel"/>
    <w:tmpl w:val="2A6A87F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nsid w:val="06965351"/>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075455B5"/>
    <w:multiLevelType w:val="hybridMultilevel"/>
    <w:tmpl w:val="8C1A5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EA32D8"/>
    <w:multiLevelType w:val="hybridMultilevel"/>
    <w:tmpl w:val="59F0E6A0"/>
    <w:lvl w:ilvl="0" w:tplc="FC061F74">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0A661818"/>
    <w:multiLevelType w:val="hybridMultilevel"/>
    <w:tmpl w:val="EBE09578"/>
    <w:lvl w:ilvl="0" w:tplc="BB5AE0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DE4180D"/>
    <w:multiLevelType w:val="hybridMultilevel"/>
    <w:tmpl w:val="55E0F6E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0F6B37A0"/>
    <w:multiLevelType w:val="hybridMultilevel"/>
    <w:tmpl w:val="23360FEA"/>
    <w:lvl w:ilvl="0" w:tplc="C5700F4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136F3138"/>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nsid w:val="15854AC1"/>
    <w:multiLevelType w:val="hybridMultilevel"/>
    <w:tmpl w:val="35F2F6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nsid w:val="1C8E2568"/>
    <w:multiLevelType w:val="hybridMultilevel"/>
    <w:tmpl w:val="3DA8C9E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4AB68A7C">
      <w:start w:val="1"/>
      <w:numFmt w:val="lowerLetter"/>
      <w:lvlText w:val="%5)"/>
      <w:lvlJc w:val="left"/>
      <w:pPr>
        <w:ind w:left="360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DE2219F"/>
    <w:multiLevelType w:val="hybridMultilevel"/>
    <w:tmpl w:val="2696A28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201C05C5"/>
    <w:multiLevelType w:val="hybridMultilevel"/>
    <w:tmpl w:val="FE0487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06046D8"/>
    <w:multiLevelType w:val="hybridMultilevel"/>
    <w:tmpl w:val="353CB9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25561C58"/>
    <w:multiLevelType w:val="multilevel"/>
    <w:tmpl w:val="3DA8C9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rPr>
        <w:rFonts w:hint="default"/>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27785497"/>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2A355BAF"/>
    <w:multiLevelType w:val="hybridMultilevel"/>
    <w:tmpl w:val="087A80BC"/>
    <w:lvl w:ilvl="0" w:tplc="A380D6D6">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AD43A34"/>
    <w:multiLevelType w:val="hybridMultilevel"/>
    <w:tmpl w:val="498031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E744E70"/>
    <w:multiLevelType w:val="hybridMultilevel"/>
    <w:tmpl w:val="3E70A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F0755CD"/>
    <w:multiLevelType w:val="hybridMultilevel"/>
    <w:tmpl w:val="BED20A12"/>
    <w:lvl w:ilvl="0" w:tplc="5F6E7980">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2FA4687F"/>
    <w:multiLevelType w:val="hybridMultilevel"/>
    <w:tmpl w:val="20E40D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81F30D4"/>
    <w:multiLevelType w:val="hybridMultilevel"/>
    <w:tmpl w:val="DE4EE22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B1B3D7B"/>
    <w:multiLevelType w:val="hybridMultilevel"/>
    <w:tmpl w:val="CB8EA9A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3">
    <w:nsid w:val="3CBD5CFB"/>
    <w:multiLevelType w:val="hybridMultilevel"/>
    <w:tmpl w:val="82C8D5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EF45923"/>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nsid w:val="42296C05"/>
    <w:multiLevelType w:val="multilevel"/>
    <w:tmpl w:val="BA305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nsid w:val="472B01C9"/>
    <w:multiLevelType w:val="hybridMultilevel"/>
    <w:tmpl w:val="6E589C0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940709F"/>
    <w:multiLevelType w:val="hybridMultilevel"/>
    <w:tmpl w:val="55E0F6E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nsid w:val="49517E09"/>
    <w:multiLevelType w:val="hybridMultilevel"/>
    <w:tmpl w:val="CF3254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A210AD4"/>
    <w:multiLevelType w:val="hybridMultilevel"/>
    <w:tmpl w:val="494A11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nsid w:val="4BC20C6E"/>
    <w:multiLevelType w:val="hybridMultilevel"/>
    <w:tmpl w:val="3E76B8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D916698"/>
    <w:multiLevelType w:val="hybridMultilevel"/>
    <w:tmpl w:val="476C5DC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nsid w:val="55880110"/>
    <w:multiLevelType w:val="hybridMultilevel"/>
    <w:tmpl w:val="ECDC74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3">
    <w:nsid w:val="59F43A5C"/>
    <w:multiLevelType w:val="hybridMultilevel"/>
    <w:tmpl w:val="390AB054"/>
    <w:lvl w:ilvl="0" w:tplc="0409000F">
      <w:start w:val="1"/>
      <w:numFmt w:val="decimal"/>
      <w:lvlText w:val="%1."/>
      <w:lvlJc w:val="left"/>
      <w:pPr>
        <w:ind w:left="1080" w:hanging="360"/>
      </w:pPr>
    </w:lvl>
    <w:lvl w:ilvl="1" w:tplc="04090019" w:tentative="1">
      <w:start w:val="1"/>
      <w:numFmt w:val="lowerLetter"/>
      <w:lvlText w:val="%2."/>
      <w:lvlJc w:val="left"/>
      <w:pPr>
        <w:ind w:left="-720" w:hanging="360"/>
      </w:pPr>
    </w:lvl>
    <w:lvl w:ilvl="2" w:tplc="0409001B" w:tentative="1">
      <w:start w:val="1"/>
      <w:numFmt w:val="lowerRoman"/>
      <w:lvlText w:val="%3."/>
      <w:lvlJc w:val="right"/>
      <w:pPr>
        <w:ind w:left="0" w:hanging="180"/>
      </w:pPr>
    </w:lvl>
    <w:lvl w:ilvl="3" w:tplc="0409000F" w:tentative="1">
      <w:start w:val="1"/>
      <w:numFmt w:val="decimal"/>
      <w:lvlText w:val="%4."/>
      <w:lvlJc w:val="left"/>
      <w:pPr>
        <w:ind w:left="720" w:hanging="360"/>
      </w:pPr>
    </w:lvl>
    <w:lvl w:ilvl="4" w:tplc="04090019" w:tentative="1">
      <w:start w:val="1"/>
      <w:numFmt w:val="lowerLetter"/>
      <w:lvlText w:val="%5."/>
      <w:lvlJc w:val="left"/>
      <w:pPr>
        <w:ind w:left="1440" w:hanging="360"/>
      </w:pPr>
    </w:lvl>
    <w:lvl w:ilvl="5" w:tplc="0409001B" w:tentative="1">
      <w:start w:val="1"/>
      <w:numFmt w:val="lowerRoman"/>
      <w:lvlText w:val="%6."/>
      <w:lvlJc w:val="right"/>
      <w:pPr>
        <w:ind w:left="2160" w:hanging="180"/>
      </w:pPr>
    </w:lvl>
    <w:lvl w:ilvl="6" w:tplc="0409000F" w:tentative="1">
      <w:start w:val="1"/>
      <w:numFmt w:val="decimal"/>
      <w:lvlText w:val="%7."/>
      <w:lvlJc w:val="left"/>
      <w:pPr>
        <w:ind w:left="2880" w:hanging="360"/>
      </w:pPr>
    </w:lvl>
    <w:lvl w:ilvl="7" w:tplc="04090019" w:tentative="1">
      <w:start w:val="1"/>
      <w:numFmt w:val="lowerLetter"/>
      <w:lvlText w:val="%8."/>
      <w:lvlJc w:val="left"/>
      <w:pPr>
        <w:ind w:left="3600" w:hanging="360"/>
      </w:pPr>
    </w:lvl>
    <w:lvl w:ilvl="8" w:tplc="0409001B" w:tentative="1">
      <w:start w:val="1"/>
      <w:numFmt w:val="lowerRoman"/>
      <w:lvlText w:val="%9."/>
      <w:lvlJc w:val="right"/>
      <w:pPr>
        <w:ind w:left="4320" w:hanging="180"/>
      </w:pPr>
    </w:lvl>
  </w:abstractNum>
  <w:abstractNum w:abstractNumId="34">
    <w:nsid w:val="5BCF55CC"/>
    <w:multiLevelType w:val="hybridMultilevel"/>
    <w:tmpl w:val="7D68693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5">
    <w:nsid w:val="5C8D4815"/>
    <w:multiLevelType w:val="hybridMultilevel"/>
    <w:tmpl w:val="358E117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5FC9657A"/>
    <w:multiLevelType w:val="hybridMultilevel"/>
    <w:tmpl w:val="A72E2B4E"/>
    <w:lvl w:ilvl="0" w:tplc="A4642CA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61B952F9"/>
    <w:multiLevelType w:val="hybridMultilevel"/>
    <w:tmpl w:val="38FEF376"/>
    <w:lvl w:ilvl="0" w:tplc="0409000F">
      <w:start w:val="1"/>
      <w:numFmt w:val="decimal"/>
      <w:lvlText w:val="%1."/>
      <w:lvlJc w:val="left"/>
      <w:pPr>
        <w:ind w:left="720" w:hanging="360"/>
      </w:pPr>
      <w:rPr>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8">
    <w:nsid w:val="63797212"/>
    <w:multiLevelType w:val="hybridMultilevel"/>
    <w:tmpl w:val="CAD49B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63F860DA"/>
    <w:multiLevelType w:val="hybridMultilevel"/>
    <w:tmpl w:val="AA061E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68F13213"/>
    <w:multiLevelType w:val="hybridMultilevel"/>
    <w:tmpl w:val="1742BB7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1">
    <w:nsid w:val="6EAF728A"/>
    <w:multiLevelType w:val="hybridMultilevel"/>
    <w:tmpl w:val="3E76B8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28C284E"/>
    <w:multiLevelType w:val="hybridMultilevel"/>
    <w:tmpl w:val="65CA6DDC"/>
    <w:lvl w:ilvl="0" w:tplc="B3F2CC7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E858FEAA">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47C7FD2"/>
    <w:multiLevelType w:val="hybridMultilevel"/>
    <w:tmpl w:val="C69E54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4">
    <w:nsid w:val="76A4544D"/>
    <w:multiLevelType w:val="hybridMultilevel"/>
    <w:tmpl w:val="EBE09578"/>
    <w:lvl w:ilvl="0" w:tplc="BB5AE02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B984D78"/>
    <w:multiLevelType w:val="hybridMultilevel"/>
    <w:tmpl w:val="7B26CF20"/>
    <w:lvl w:ilvl="0" w:tplc="6C9E782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8"/>
  </w:num>
  <w:num w:numId="2">
    <w:abstractNumId w:val="10"/>
  </w:num>
  <w:num w:numId="3">
    <w:abstractNumId w:val="30"/>
  </w:num>
  <w:num w:numId="4">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6"/>
  </w:num>
  <w:num w:numId="7">
    <w:abstractNumId w:val="27"/>
  </w:num>
  <w:num w:numId="8">
    <w:abstractNumId w:val="45"/>
  </w:num>
  <w:num w:numId="9">
    <w:abstractNumId w:val="42"/>
  </w:num>
  <w:num w:numId="10">
    <w:abstractNumId w:val="17"/>
  </w:num>
  <w:num w:numId="1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6"/>
  </w:num>
  <w:num w:numId="13">
    <w:abstractNumId w:val="41"/>
  </w:num>
  <w:num w:numId="14">
    <w:abstractNumId w:val="13"/>
  </w:num>
  <w:num w:numId="1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9"/>
  </w:num>
  <w:num w:numId="17">
    <w:abstractNumId w:val="5"/>
  </w:num>
  <w:num w:numId="18">
    <w:abstractNumId w:val="7"/>
  </w:num>
  <w:num w:numId="19">
    <w:abstractNumId w:val="32"/>
  </w:num>
  <w:num w:numId="20">
    <w:abstractNumId w:val="40"/>
  </w:num>
  <w:num w:numId="21">
    <w:abstractNumId w:val="21"/>
  </w:num>
  <w:num w:numId="22">
    <w:abstractNumId w:val="23"/>
  </w:num>
  <w:num w:numId="23">
    <w:abstractNumId w:val="44"/>
  </w:num>
  <w:num w:numId="24">
    <w:abstractNumId w:val="36"/>
  </w:num>
  <w:num w:numId="25">
    <w:abstractNumId w:val="3"/>
  </w:num>
  <w:num w:numId="26">
    <w:abstractNumId w:val="20"/>
  </w:num>
  <w:num w:numId="27">
    <w:abstractNumId w:val="29"/>
  </w:num>
  <w:num w:numId="28">
    <w:abstractNumId w:val="26"/>
  </w:num>
  <w:num w:numId="29">
    <w:abstractNumId w:val="9"/>
  </w:num>
  <w:num w:numId="30">
    <w:abstractNumId w:val="18"/>
  </w:num>
  <w:num w:numId="31">
    <w:abstractNumId w:val="35"/>
  </w:num>
  <w:num w:numId="32">
    <w:abstractNumId w:val="12"/>
  </w:num>
  <w:num w:numId="33">
    <w:abstractNumId w:val="24"/>
  </w:num>
  <w:num w:numId="34">
    <w:abstractNumId w:val="15"/>
  </w:num>
  <w:num w:numId="35">
    <w:abstractNumId w:val="8"/>
  </w:num>
  <w:num w:numId="36">
    <w:abstractNumId w:val="2"/>
  </w:num>
  <w:num w:numId="37">
    <w:abstractNumId w:val="25"/>
  </w:num>
  <w:num w:numId="38">
    <w:abstractNumId w:val="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
  </w:num>
  <w:num w:numId="40">
    <w:abstractNumId w:val="1"/>
  </w:num>
  <w:num w:numId="41">
    <w:abstractNumId w:val="22"/>
  </w:num>
  <w:num w:numId="42">
    <w:abstractNumId w:val="11"/>
  </w:num>
  <w:num w:numId="43">
    <w:abstractNumId w:val="43"/>
  </w:num>
  <w:num w:numId="44">
    <w:abstractNumId w:val="31"/>
  </w:num>
  <w:num w:numId="45">
    <w:abstractNumId w:val="0"/>
  </w:num>
  <w:num w:numId="46">
    <w:abstractNumId w:val="38"/>
  </w:num>
  <w:num w:numId="47">
    <w:abstractNumId w:val="19"/>
  </w:num>
  <w:num w:numId="48">
    <w:abstractNumId w:val="33"/>
  </w:num>
  <w:num w:numId="49">
    <w:abstractNumId w:val="34"/>
  </w:num>
  <w:num w:numId="50">
    <w:abstractNumId w:val="1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0364F"/>
    <w:rsid w:val="000162DD"/>
    <w:rsid w:val="000436D3"/>
    <w:rsid w:val="00070BF0"/>
    <w:rsid w:val="00095F2A"/>
    <w:rsid w:val="000A43BE"/>
    <w:rsid w:val="000A5F26"/>
    <w:rsid w:val="000B0C35"/>
    <w:rsid w:val="000C3728"/>
    <w:rsid w:val="000D0557"/>
    <w:rsid w:val="000D5F79"/>
    <w:rsid w:val="000F571C"/>
    <w:rsid w:val="0010289D"/>
    <w:rsid w:val="00122184"/>
    <w:rsid w:val="001419F3"/>
    <w:rsid w:val="001678D7"/>
    <w:rsid w:val="00172464"/>
    <w:rsid w:val="00195012"/>
    <w:rsid w:val="001B092D"/>
    <w:rsid w:val="001B7D41"/>
    <w:rsid w:val="001C1A23"/>
    <w:rsid w:val="00202CB4"/>
    <w:rsid w:val="00224DC3"/>
    <w:rsid w:val="002374BE"/>
    <w:rsid w:val="00257A5A"/>
    <w:rsid w:val="00264B89"/>
    <w:rsid w:val="0029733A"/>
    <w:rsid w:val="002A79B0"/>
    <w:rsid w:val="002D48C4"/>
    <w:rsid w:val="002D65BA"/>
    <w:rsid w:val="002D797C"/>
    <w:rsid w:val="00301287"/>
    <w:rsid w:val="0030689C"/>
    <w:rsid w:val="00317EBE"/>
    <w:rsid w:val="003351AE"/>
    <w:rsid w:val="00340013"/>
    <w:rsid w:val="0034016C"/>
    <w:rsid w:val="003527BC"/>
    <w:rsid w:val="003724B0"/>
    <w:rsid w:val="00393F69"/>
    <w:rsid w:val="003A5B98"/>
    <w:rsid w:val="003B156C"/>
    <w:rsid w:val="003B2D14"/>
    <w:rsid w:val="003C33CA"/>
    <w:rsid w:val="003D7574"/>
    <w:rsid w:val="003E0AE9"/>
    <w:rsid w:val="003E2382"/>
    <w:rsid w:val="003F0ECD"/>
    <w:rsid w:val="00416636"/>
    <w:rsid w:val="0042109D"/>
    <w:rsid w:val="0042516D"/>
    <w:rsid w:val="0044393B"/>
    <w:rsid w:val="00451EF0"/>
    <w:rsid w:val="0045606D"/>
    <w:rsid w:val="0047311F"/>
    <w:rsid w:val="00476255"/>
    <w:rsid w:val="00483BE8"/>
    <w:rsid w:val="00483CB6"/>
    <w:rsid w:val="004A2334"/>
    <w:rsid w:val="004E0ACC"/>
    <w:rsid w:val="00500C7E"/>
    <w:rsid w:val="005075FF"/>
    <w:rsid w:val="005340B2"/>
    <w:rsid w:val="005402BF"/>
    <w:rsid w:val="005724FD"/>
    <w:rsid w:val="00572A23"/>
    <w:rsid w:val="00580C60"/>
    <w:rsid w:val="00586627"/>
    <w:rsid w:val="005B11FB"/>
    <w:rsid w:val="005B1933"/>
    <w:rsid w:val="005B3825"/>
    <w:rsid w:val="005B59BA"/>
    <w:rsid w:val="005C3F6F"/>
    <w:rsid w:val="005F7465"/>
    <w:rsid w:val="005F74F9"/>
    <w:rsid w:val="006000E2"/>
    <w:rsid w:val="006051E2"/>
    <w:rsid w:val="00635719"/>
    <w:rsid w:val="00657BE1"/>
    <w:rsid w:val="00671C44"/>
    <w:rsid w:val="00690BD4"/>
    <w:rsid w:val="00695510"/>
    <w:rsid w:val="006B02E7"/>
    <w:rsid w:val="006E65A2"/>
    <w:rsid w:val="006E7095"/>
    <w:rsid w:val="0070293A"/>
    <w:rsid w:val="00702EDE"/>
    <w:rsid w:val="00705562"/>
    <w:rsid w:val="00716317"/>
    <w:rsid w:val="0072675E"/>
    <w:rsid w:val="00732151"/>
    <w:rsid w:val="00751DE8"/>
    <w:rsid w:val="00760130"/>
    <w:rsid w:val="0076072E"/>
    <w:rsid w:val="00790225"/>
    <w:rsid w:val="00790AD9"/>
    <w:rsid w:val="007D64DA"/>
    <w:rsid w:val="007E0912"/>
    <w:rsid w:val="007E1A2F"/>
    <w:rsid w:val="007E42C5"/>
    <w:rsid w:val="007E48A8"/>
    <w:rsid w:val="007F1AB8"/>
    <w:rsid w:val="00803EC4"/>
    <w:rsid w:val="0080666E"/>
    <w:rsid w:val="00816B07"/>
    <w:rsid w:val="00821102"/>
    <w:rsid w:val="00863FAD"/>
    <w:rsid w:val="008777E1"/>
    <w:rsid w:val="00892472"/>
    <w:rsid w:val="008B3785"/>
    <w:rsid w:val="008C451A"/>
    <w:rsid w:val="008D31FF"/>
    <w:rsid w:val="008E79CE"/>
    <w:rsid w:val="008F2300"/>
    <w:rsid w:val="009367A4"/>
    <w:rsid w:val="009415BB"/>
    <w:rsid w:val="00947B71"/>
    <w:rsid w:val="00954704"/>
    <w:rsid w:val="00976B2F"/>
    <w:rsid w:val="00976CF7"/>
    <w:rsid w:val="00980CE7"/>
    <w:rsid w:val="0099194E"/>
    <w:rsid w:val="009B0BF5"/>
    <w:rsid w:val="009E5D46"/>
    <w:rsid w:val="00A160A0"/>
    <w:rsid w:val="00A369D7"/>
    <w:rsid w:val="00A40A09"/>
    <w:rsid w:val="00A417A7"/>
    <w:rsid w:val="00A43326"/>
    <w:rsid w:val="00A44B91"/>
    <w:rsid w:val="00A66570"/>
    <w:rsid w:val="00A85297"/>
    <w:rsid w:val="00AA1863"/>
    <w:rsid w:val="00AC2281"/>
    <w:rsid w:val="00AE347E"/>
    <w:rsid w:val="00AF2DE8"/>
    <w:rsid w:val="00AF341B"/>
    <w:rsid w:val="00B00279"/>
    <w:rsid w:val="00B016E3"/>
    <w:rsid w:val="00B06F16"/>
    <w:rsid w:val="00B32E22"/>
    <w:rsid w:val="00B56A48"/>
    <w:rsid w:val="00B63614"/>
    <w:rsid w:val="00B6451D"/>
    <w:rsid w:val="00B759F7"/>
    <w:rsid w:val="00BA0201"/>
    <w:rsid w:val="00BA0990"/>
    <w:rsid w:val="00BA261B"/>
    <w:rsid w:val="00BB152C"/>
    <w:rsid w:val="00BC5E10"/>
    <w:rsid w:val="00BE1319"/>
    <w:rsid w:val="00BF1655"/>
    <w:rsid w:val="00BF3D3F"/>
    <w:rsid w:val="00C07081"/>
    <w:rsid w:val="00C10673"/>
    <w:rsid w:val="00C1423B"/>
    <w:rsid w:val="00C26D5F"/>
    <w:rsid w:val="00C365AB"/>
    <w:rsid w:val="00C602B9"/>
    <w:rsid w:val="00C66559"/>
    <w:rsid w:val="00C710BB"/>
    <w:rsid w:val="00C71717"/>
    <w:rsid w:val="00C979EE"/>
    <w:rsid w:val="00D05290"/>
    <w:rsid w:val="00D43DCE"/>
    <w:rsid w:val="00D50790"/>
    <w:rsid w:val="00D72DC4"/>
    <w:rsid w:val="00D8303E"/>
    <w:rsid w:val="00D859C5"/>
    <w:rsid w:val="00DC4833"/>
    <w:rsid w:val="00DE756D"/>
    <w:rsid w:val="00DF18A5"/>
    <w:rsid w:val="00DF5B91"/>
    <w:rsid w:val="00E07881"/>
    <w:rsid w:val="00E11F6C"/>
    <w:rsid w:val="00E14E63"/>
    <w:rsid w:val="00E350D1"/>
    <w:rsid w:val="00E42730"/>
    <w:rsid w:val="00E56774"/>
    <w:rsid w:val="00E56F12"/>
    <w:rsid w:val="00E70A57"/>
    <w:rsid w:val="00EA62B3"/>
    <w:rsid w:val="00EA709C"/>
    <w:rsid w:val="00EE02F3"/>
    <w:rsid w:val="00EF7ED6"/>
    <w:rsid w:val="00F036F4"/>
    <w:rsid w:val="00F53F47"/>
    <w:rsid w:val="00F61A9E"/>
    <w:rsid w:val="00F745C2"/>
    <w:rsid w:val="00F800A6"/>
    <w:rsid w:val="00F80783"/>
    <w:rsid w:val="00F84CB6"/>
    <w:rsid w:val="00F9067B"/>
    <w:rsid w:val="00F96651"/>
    <w:rsid w:val="00FA31CA"/>
    <w:rsid w:val="00FE3E31"/>
    <w:rsid w:val="00FF73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0E9D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 w:type="paragraph" w:styleId="EndnoteText">
    <w:name w:val="endnote text"/>
    <w:basedOn w:val="Normal"/>
    <w:link w:val="EndnoteTextChar"/>
    <w:uiPriority w:val="99"/>
    <w:semiHidden/>
    <w:unhideWhenUsed/>
    <w:rsid w:val="0010289D"/>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semiHidden/>
    <w:rsid w:val="0010289D"/>
    <w:rPr>
      <w:sz w:val="20"/>
      <w:szCs w:val="20"/>
    </w:rPr>
  </w:style>
  <w:style w:type="character" w:styleId="EndnoteReference">
    <w:name w:val="endnote reference"/>
    <w:basedOn w:val="DefaultParagraphFont"/>
    <w:uiPriority w:val="99"/>
    <w:semiHidden/>
    <w:unhideWhenUsed/>
    <w:rsid w:val="0010289D"/>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69D7"/>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FE3E31"/>
    <w:pPr>
      <w:keepNext/>
      <w:keepLines/>
      <w:spacing w:before="240" w:line="259" w:lineRule="auto"/>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FE3E31"/>
    <w:pPr>
      <w:keepNext/>
      <w:keepLines/>
      <w:spacing w:before="40" w:line="259" w:lineRule="auto"/>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uiPriority w:val="99"/>
    <w:rsid w:val="00A66570"/>
    <w:rPr>
      <w:color w:val="0000FF"/>
      <w:u w:val="single"/>
    </w:rPr>
  </w:style>
  <w:style w:type="paragraph" w:styleId="NormalWeb">
    <w:name w:val="Normal (Web)"/>
    <w:basedOn w:val="Normal"/>
    <w:uiPriority w:val="99"/>
    <w:unhideWhenUsed/>
    <w:rsid w:val="00A369D7"/>
    <w:rPr>
      <w:rFonts w:eastAsia="Calibri"/>
    </w:rPr>
  </w:style>
  <w:style w:type="paragraph" w:styleId="ListParagraph">
    <w:name w:val="List Paragraph"/>
    <w:basedOn w:val="Normal"/>
    <w:uiPriority w:val="34"/>
    <w:qFormat/>
    <w:rsid w:val="00A369D7"/>
    <w:pPr>
      <w:ind w:left="720"/>
      <w:contextualSpacing/>
    </w:pPr>
    <w:rPr>
      <w:rFonts w:ascii="Cambria" w:eastAsia="MS Mincho" w:hAnsi="Cambria"/>
    </w:rPr>
  </w:style>
  <w:style w:type="paragraph" w:styleId="NoSpacing">
    <w:name w:val="No Spacing"/>
    <w:uiPriority w:val="1"/>
    <w:qFormat/>
    <w:rsid w:val="008F2300"/>
    <w:pPr>
      <w:spacing w:after="0" w:line="240" w:lineRule="auto"/>
    </w:pPr>
    <w:rPr>
      <w:rFonts w:ascii="Calibri" w:eastAsia="Calibri" w:hAnsi="Calibri" w:cs="Times New Roman"/>
    </w:rPr>
  </w:style>
  <w:style w:type="paragraph" w:customStyle="1" w:styleId="Default">
    <w:name w:val="Default"/>
    <w:rsid w:val="006051E2"/>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6051E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tab-span">
    <w:name w:val="apple-tab-span"/>
    <w:basedOn w:val="DefaultParagraphFont"/>
    <w:rsid w:val="007E0912"/>
  </w:style>
  <w:style w:type="paragraph" w:styleId="FootnoteText">
    <w:name w:val="footnote text"/>
    <w:basedOn w:val="Normal"/>
    <w:link w:val="FootnoteTextChar"/>
    <w:uiPriority w:val="99"/>
    <w:semiHidden/>
    <w:unhideWhenUsed/>
    <w:rsid w:val="00B016E3"/>
    <w:rPr>
      <w:rFonts w:eastAsiaTheme="minorHAnsi"/>
      <w:sz w:val="20"/>
      <w:szCs w:val="20"/>
    </w:rPr>
  </w:style>
  <w:style w:type="character" w:customStyle="1" w:styleId="FootnoteTextChar">
    <w:name w:val="Footnote Text Char"/>
    <w:basedOn w:val="DefaultParagraphFont"/>
    <w:link w:val="FootnoteText"/>
    <w:uiPriority w:val="99"/>
    <w:semiHidden/>
    <w:rsid w:val="00B016E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B016E3"/>
    <w:rPr>
      <w:vertAlign w:val="superscript"/>
    </w:rPr>
  </w:style>
  <w:style w:type="paragraph" w:customStyle="1" w:styleId="CM6">
    <w:name w:val="CM6"/>
    <w:basedOn w:val="Default"/>
    <w:next w:val="Default"/>
    <w:uiPriority w:val="99"/>
    <w:rsid w:val="00F61A9E"/>
    <w:pPr>
      <w:widowControl w:val="0"/>
    </w:pPr>
    <w:rPr>
      <w:rFonts w:ascii="Arial" w:eastAsia="Times New Roman" w:hAnsi="Arial" w:cs="Arial"/>
      <w:color w:val="auto"/>
    </w:rPr>
  </w:style>
  <w:style w:type="character" w:styleId="Strong">
    <w:name w:val="Strong"/>
    <w:basedOn w:val="DefaultParagraphFont"/>
    <w:uiPriority w:val="22"/>
    <w:qFormat/>
    <w:rsid w:val="00257A5A"/>
    <w:rPr>
      <w:b/>
      <w:bCs/>
    </w:rPr>
  </w:style>
  <w:style w:type="character" w:customStyle="1" w:styleId="Heading1Char">
    <w:name w:val="Heading 1 Char"/>
    <w:basedOn w:val="DefaultParagraphFont"/>
    <w:link w:val="Heading1"/>
    <w:uiPriority w:val="9"/>
    <w:rsid w:val="00FE3E31"/>
    <w:rPr>
      <w:rFonts w:asciiTheme="majorHAnsi" w:eastAsiaTheme="majorEastAsia" w:hAnsiTheme="majorHAnsi" w:cstheme="majorBidi"/>
      <w:color w:val="365F91" w:themeColor="accent1" w:themeShade="BF"/>
      <w:sz w:val="32"/>
      <w:szCs w:val="32"/>
    </w:rPr>
  </w:style>
  <w:style w:type="character" w:customStyle="1" w:styleId="Heading2Char">
    <w:name w:val="Heading 2 Char"/>
    <w:basedOn w:val="DefaultParagraphFont"/>
    <w:link w:val="Heading2"/>
    <w:uiPriority w:val="9"/>
    <w:rsid w:val="00FE3E31"/>
    <w:rPr>
      <w:rFonts w:asciiTheme="majorHAnsi" w:eastAsiaTheme="majorEastAsia" w:hAnsiTheme="majorHAnsi" w:cstheme="majorBidi"/>
      <w:color w:val="365F91" w:themeColor="accent1" w:themeShade="BF"/>
      <w:sz w:val="26"/>
      <w:szCs w:val="26"/>
    </w:rPr>
  </w:style>
  <w:style w:type="paragraph" w:styleId="EndnoteText">
    <w:name w:val="endnote text"/>
    <w:basedOn w:val="Normal"/>
    <w:link w:val="EndnoteTextChar"/>
    <w:uiPriority w:val="99"/>
    <w:semiHidden/>
    <w:unhideWhenUsed/>
    <w:rsid w:val="0010289D"/>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semiHidden/>
    <w:rsid w:val="0010289D"/>
    <w:rPr>
      <w:sz w:val="20"/>
      <w:szCs w:val="20"/>
    </w:rPr>
  </w:style>
  <w:style w:type="character" w:styleId="EndnoteReference">
    <w:name w:val="endnote reference"/>
    <w:basedOn w:val="DefaultParagraphFont"/>
    <w:uiPriority w:val="99"/>
    <w:semiHidden/>
    <w:unhideWhenUsed/>
    <w:rsid w:val="0010289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9658160">
      <w:bodyDiv w:val="1"/>
      <w:marLeft w:val="0"/>
      <w:marRight w:val="0"/>
      <w:marTop w:val="0"/>
      <w:marBottom w:val="0"/>
      <w:divBdr>
        <w:top w:val="none" w:sz="0" w:space="0" w:color="auto"/>
        <w:left w:val="none" w:sz="0" w:space="0" w:color="auto"/>
        <w:bottom w:val="none" w:sz="0" w:space="0" w:color="auto"/>
        <w:right w:val="none" w:sz="0" w:space="0" w:color="auto"/>
      </w:divBdr>
    </w:div>
    <w:div w:id="235675352">
      <w:bodyDiv w:val="1"/>
      <w:marLeft w:val="0"/>
      <w:marRight w:val="0"/>
      <w:marTop w:val="0"/>
      <w:marBottom w:val="0"/>
      <w:divBdr>
        <w:top w:val="none" w:sz="0" w:space="0" w:color="auto"/>
        <w:left w:val="none" w:sz="0" w:space="0" w:color="auto"/>
        <w:bottom w:val="none" w:sz="0" w:space="0" w:color="auto"/>
        <w:right w:val="none" w:sz="0" w:space="0" w:color="auto"/>
      </w:divBdr>
    </w:div>
    <w:div w:id="270287463">
      <w:bodyDiv w:val="1"/>
      <w:marLeft w:val="0"/>
      <w:marRight w:val="0"/>
      <w:marTop w:val="0"/>
      <w:marBottom w:val="0"/>
      <w:divBdr>
        <w:top w:val="none" w:sz="0" w:space="0" w:color="auto"/>
        <w:left w:val="none" w:sz="0" w:space="0" w:color="auto"/>
        <w:bottom w:val="none" w:sz="0" w:space="0" w:color="auto"/>
        <w:right w:val="none" w:sz="0" w:space="0" w:color="auto"/>
      </w:divBdr>
    </w:div>
    <w:div w:id="347295352">
      <w:bodyDiv w:val="1"/>
      <w:marLeft w:val="0"/>
      <w:marRight w:val="0"/>
      <w:marTop w:val="0"/>
      <w:marBottom w:val="0"/>
      <w:divBdr>
        <w:top w:val="none" w:sz="0" w:space="0" w:color="auto"/>
        <w:left w:val="none" w:sz="0" w:space="0" w:color="auto"/>
        <w:bottom w:val="none" w:sz="0" w:space="0" w:color="auto"/>
        <w:right w:val="none" w:sz="0" w:space="0" w:color="auto"/>
      </w:divBdr>
    </w:div>
    <w:div w:id="454560719">
      <w:bodyDiv w:val="1"/>
      <w:marLeft w:val="0"/>
      <w:marRight w:val="0"/>
      <w:marTop w:val="0"/>
      <w:marBottom w:val="0"/>
      <w:divBdr>
        <w:top w:val="none" w:sz="0" w:space="0" w:color="auto"/>
        <w:left w:val="none" w:sz="0" w:space="0" w:color="auto"/>
        <w:bottom w:val="none" w:sz="0" w:space="0" w:color="auto"/>
        <w:right w:val="none" w:sz="0" w:space="0" w:color="auto"/>
      </w:divBdr>
    </w:div>
    <w:div w:id="536741260">
      <w:bodyDiv w:val="1"/>
      <w:marLeft w:val="0"/>
      <w:marRight w:val="0"/>
      <w:marTop w:val="0"/>
      <w:marBottom w:val="0"/>
      <w:divBdr>
        <w:top w:val="none" w:sz="0" w:space="0" w:color="auto"/>
        <w:left w:val="none" w:sz="0" w:space="0" w:color="auto"/>
        <w:bottom w:val="none" w:sz="0" w:space="0" w:color="auto"/>
        <w:right w:val="none" w:sz="0" w:space="0" w:color="auto"/>
      </w:divBdr>
    </w:div>
    <w:div w:id="542523884">
      <w:bodyDiv w:val="1"/>
      <w:marLeft w:val="0"/>
      <w:marRight w:val="0"/>
      <w:marTop w:val="0"/>
      <w:marBottom w:val="0"/>
      <w:divBdr>
        <w:top w:val="none" w:sz="0" w:space="0" w:color="auto"/>
        <w:left w:val="none" w:sz="0" w:space="0" w:color="auto"/>
        <w:bottom w:val="none" w:sz="0" w:space="0" w:color="auto"/>
        <w:right w:val="none" w:sz="0" w:space="0" w:color="auto"/>
      </w:divBdr>
    </w:div>
    <w:div w:id="630399219">
      <w:bodyDiv w:val="1"/>
      <w:marLeft w:val="0"/>
      <w:marRight w:val="0"/>
      <w:marTop w:val="0"/>
      <w:marBottom w:val="0"/>
      <w:divBdr>
        <w:top w:val="none" w:sz="0" w:space="0" w:color="auto"/>
        <w:left w:val="none" w:sz="0" w:space="0" w:color="auto"/>
        <w:bottom w:val="none" w:sz="0" w:space="0" w:color="auto"/>
        <w:right w:val="none" w:sz="0" w:space="0" w:color="auto"/>
      </w:divBdr>
    </w:div>
    <w:div w:id="637689839">
      <w:bodyDiv w:val="1"/>
      <w:marLeft w:val="0"/>
      <w:marRight w:val="0"/>
      <w:marTop w:val="0"/>
      <w:marBottom w:val="0"/>
      <w:divBdr>
        <w:top w:val="none" w:sz="0" w:space="0" w:color="auto"/>
        <w:left w:val="none" w:sz="0" w:space="0" w:color="auto"/>
        <w:bottom w:val="none" w:sz="0" w:space="0" w:color="auto"/>
        <w:right w:val="none" w:sz="0" w:space="0" w:color="auto"/>
      </w:divBdr>
    </w:div>
    <w:div w:id="861167684">
      <w:bodyDiv w:val="1"/>
      <w:marLeft w:val="0"/>
      <w:marRight w:val="0"/>
      <w:marTop w:val="0"/>
      <w:marBottom w:val="0"/>
      <w:divBdr>
        <w:top w:val="none" w:sz="0" w:space="0" w:color="auto"/>
        <w:left w:val="none" w:sz="0" w:space="0" w:color="auto"/>
        <w:bottom w:val="none" w:sz="0" w:space="0" w:color="auto"/>
        <w:right w:val="none" w:sz="0" w:space="0" w:color="auto"/>
      </w:divBdr>
    </w:div>
    <w:div w:id="924142642">
      <w:bodyDiv w:val="1"/>
      <w:marLeft w:val="0"/>
      <w:marRight w:val="0"/>
      <w:marTop w:val="0"/>
      <w:marBottom w:val="0"/>
      <w:divBdr>
        <w:top w:val="none" w:sz="0" w:space="0" w:color="auto"/>
        <w:left w:val="none" w:sz="0" w:space="0" w:color="auto"/>
        <w:bottom w:val="none" w:sz="0" w:space="0" w:color="auto"/>
        <w:right w:val="none" w:sz="0" w:space="0" w:color="auto"/>
      </w:divBdr>
    </w:div>
    <w:div w:id="973217110">
      <w:bodyDiv w:val="1"/>
      <w:marLeft w:val="0"/>
      <w:marRight w:val="0"/>
      <w:marTop w:val="0"/>
      <w:marBottom w:val="0"/>
      <w:divBdr>
        <w:top w:val="none" w:sz="0" w:space="0" w:color="auto"/>
        <w:left w:val="none" w:sz="0" w:space="0" w:color="auto"/>
        <w:bottom w:val="none" w:sz="0" w:space="0" w:color="auto"/>
        <w:right w:val="none" w:sz="0" w:space="0" w:color="auto"/>
      </w:divBdr>
    </w:div>
    <w:div w:id="1059405318">
      <w:bodyDiv w:val="1"/>
      <w:marLeft w:val="0"/>
      <w:marRight w:val="0"/>
      <w:marTop w:val="0"/>
      <w:marBottom w:val="0"/>
      <w:divBdr>
        <w:top w:val="none" w:sz="0" w:space="0" w:color="auto"/>
        <w:left w:val="none" w:sz="0" w:space="0" w:color="auto"/>
        <w:bottom w:val="none" w:sz="0" w:space="0" w:color="auto"/>
        <w:right w:val="none" w:sz="0" w:space="0" w:color="auto"/>
      </w:divBdr>
    </w:div>
    <w:div w:id="1166359093">
      <w:bodyDiv w:val="1"/>
      <w:marLeft w:val="0"/>
      <w:marRight w:val="0"/>
      <w:marTop w:val="0"/>
      <w:marBottom w:val="0"/>
      <w:divBdr>
        <w:top w:val="none" w:sz="0" w:space="0" w:color="auto"/>
        <w:left w:val="none" w:sz="0" w:space="0" w:color="auto"/>
        <w:bottom w:val="none" w:sz="0" w:space="0" w:color="auto"/>
        <w:right w:val="none" w:sz="0" w:space="0" w:color="auto"/>
      </w:divBdr>
    </w:div>
    <w:div w:id="1167751661">
      <w:bodyDiv w:val="1"/>
      <w:marLeft w:val="0"/>
      <w:marRight w:val="0"/>
      <w:marTop w:val="0"/>
      <w:marBottom w:val="0"/>
      <w:divBdr>
        <w:top w:val="none" w:sz="0" w:space="0" w:color="auto"/>
        <w:left w:val="none" w:sz="0" w:space="0" w:color="auto"/>
        <w:bottom w:val="none" w:sz="0" w:space="0" w:color="auto"/>
        <w:right w:val="none" w:sz="0" w:space="0" w:color="auto"/>
      </w:divBdr>
    </w:div>
    <w:div w:id="1224485287">
      <w:bodyDiv w:val="1"/>
      <w:marLeft w:val="0"/>
      <w:marRight w:val="0"/>
      <w:marTop w:val="0"/>
      <w:marBottom w:val="0"/>
      <w:divBdr>
        <w:top w:val="none" w:sz="0" w:space="0" w:color="auto"/>
        <w:left w:val="none" w:sz="0" w:space="0" w:color="auto"/>
        <w:bottom w:val="none" w:sz="0" w:space="0" w:color="auto"/>
        <w:right w:val="none" w:sz="0" w:space="0" w:color="auto"/>
      </w:divBdr>
    </w:div>
    <w:div w:id="1864592868">
      <w:bodyDiv w:val="1"/>
      <w:marLeft w:val="0"/>
      <w:marRight w:val="0"/>
      <w:marTop w:val="0"/>
      <w:marBottom w:val="0"/>
      <w:divBdr>
        <w:top w:val="none" w:sz="0" w:space="0" w:color="auto"/>
        <w:left w:val="none" w:sz="0" w:space="0" w:color="auto"/>
        <w:bottom w:val="none" w:sz="0" w:space="0" w:color="auto"/>
        <w:right w:val="none" w:sz="0" w:space="0" w:color="auto"/>
      </w:divBdr>
    </w:div>
    <w:div w:id="2107841621">
      <w:bodyDiv w:val="1"/>
      <w:marLeft w:val="0"/>
      <w:marRight w:val="0"/>
      <w:marTop w:val="0"/>
      <w:marBottom w:val="0"/>
      <w:divBdr>
        <w:top w:val="none" w:sz="0" w:space="0" w:color="auto"/>
        <w:left w:val="none" w:sz="0" w:space="0" w:color="auto"/>
        <w:bottom w:val="none" w:sz="0" w:space="0" w:color="auto"/>
        <w:right w:val="none" w:sz="0" w:space="0" w:color="auto"/>
      </w:divBdr>
    </w:div>
    <w:div w:id="2118938762">
      <w:bodyDiv w:val="1"/>
      <w:marLeft w:val="0"/>
      <w:marRight w:val="0"/>
      <w:marTop w:val="0"/>
      <w:marBottom w:val="0"/>
      <w:divBdr>
        <w:top w:val="none" w:sz="0" w:space="0" w:color="auto"/>
        <w:left w:val="none" w:sz="0" w:space="0" w:color="auto"/>
        <w:bottom w:val="none" w:sz="0" w:space="0" w:color="auto"/>
        <w:right w:val="none" w:sz="0" w:space="0" w:color="auto"/>
      </w:divBdr>
    </w:div>
    <w:div w:id="212022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go.uwsa.edu/restructurefeedback" TargetMode="External"/></Relationships>
</file>

<file path=word/_rels/endnotes.xml.rels><?xml version="1.0" encoding="UTF-8" standalone="yes"?>
<Relationships xmlns="http://schemas.openxmlformats.org/package/2006/relationships"><Relationship Id="rId1" Type="http://schemas.openxmlformats.org/officeDocument/2006/relationships/hyperlink" Target="http://www.emeraldinsight.com/ijse/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ACA5A4-5326-43DA-8403-ED94A81597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2421</Words>
  <Characters>13806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16195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cp:lastPrinted>2016-10-17T21:28:00Z</cp:lastPrinted>
  <dcterms:created xsi:type="dcterms:W3CDTF">2017-11-02T13:08:00Z</dcterms:created>
  <dcterms:modified xsi:type="dcterms:W3CDTF">2017-11-02T13:08:00Z</dcterms:modified>
</cp:coreProperties>
</file>