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23B8" w:rsidRPr="00B9368D" w:rsidRDefault="005823B8" w:rsidP="005823B8">
      <w:pPr>
        <w:tabs>
          <w:tab w:val="left" w:pos="1440"/>
        </w:tabs>
        <w:rPr>
          <w:rFonts w:ascii="Palatino Linotype" w:hAnsi="Palatino Linotype"/>
        </w:rPr>
      </w:pPr>
      <w:bookmarkStart w:id="0" w:name="_GoBack"/>
      <w:bookmarkEnd w:id="0"/>
    </w:p>
    <w:p w:rsidR="005823B8" w:rsidRDefault="005823B8" w:rsidP="00650009">
      <w:pPr>
        <w:rPr>
          <w:rFonts w:ascii="Palatino Linotype" w:hAnsi="Palatino Linotype"/>
          <w:sz w:val="22"/>
          <w:szCs w:val="22"/>
        </w:rPr>
      </w:pPr>
      <w:r w:rsidRPr="00B9368D">
        <w:rPr>
          <w:rFonts w:ascii="Palatino Linotype" w:hAnsi="Palatino Linotype"/>
          <w:sz w:val="22"/>
          <w:szCs w:val="22"/>
        </w:rPr>
        <w:t xml:space="preserve">The 2019-20 Faculty Senate </w:t>
      </w:r>
      <w:r w:rsidR="00650009">
        <w:rPr>
          <w:rFonts w:ascii="Palatino Linotype" w:hAnsi="Palatino Linotype"/>
          <w:sz w:val="22"/>
          <w:szCs w:val="22"/>
        </w:rPr>
        <w:t>minutes from</w:t>
      </w:r>
      <w:r w:rsidRPr="00B9368D">
        <w:rPr>
          <w:rFonts w:ascii="Palatino Linotype" w:hAnsi="Palatino Linotype"/>
          <w:sz w:val="22"/>
          <w:szCs w:val="22"/>
        </w:rPr>
        <w:t xml:space="preserve"> </w:t>
      </w:r>
      <w:r w:rsidR="004B67DD" w:rsidRPr="00B9368D">
        <w:rPr>
          <w:rFonts w:ascii="Palatino Linotype" w:hAnsi="Palatino Linotype"/>
          <w:sz w:val="22"/>
          <w:szCs w:val="22"/>
        </w:rPr>
        <w:t>Wednesday,</w:t>
      </w:r>
      <w:r w:rsidR="00D45FEB">
        <w:rPr>
          <w:rFonts w:ascii="Palatino Linotype" w:hAnsi="Palatino Linotype"/>
          <w:sz w:val="22"/>
          <w:szCs w:val="22"/>
        </w:rPr>
        <w:t xml:space="preserve"> December 11,</w:t>
      </w:r>
      <w:r w:rsidR="004B67DD" w:rsidRPr="00B9368D">
        <w:rPr>
          <w:rFonts w:ascii="Palatino Linotype" w:hAnsi="Palatino Linotype"/>
          <w:sz w:val="22"/>
          <w:szCs w:val="22"/>
        </w:rPr>
        <w:t xml:space="preserve"> 2019</w:t>
      </w:r>
      <w:r w:rsidRPr="00B9368D">
        <w:rPr>
          <w:rFonts w:ascii="Palatino Linotype" w:hAnsi="Palatino Linotype"/>
          <w:sz w:val="22"/>
          <w:szCs w:val="22"/>
        </w:rPr>
        <w:t xml:space="preserve">, </w:t>
      </w:r>
      <w:r w:rsidR="00650009">
        <w:rPr>
          <w:rFonts w:ascii="Palatino Linotype" w:hAnsi="Palatino Linotype"/>
          <w:sz w:val="22"/>
          <w:szCs w:val="22"/>
        </w:rPr>
        <w:t>44, 8</w:t>
      </w:r>
    </w:p>
    <w:p w:rsidR="005823B8" w:rsidRPr="00B9368D" w:rsidRDefault="005823B8" w:rsidP="005275F1">
      <w:pPr>
        <w:rPr>
          <w:rFonts w:ascii="Palatino Linotype" w:hAnsi="Palatino Linotype"/>
          <w:sz w:val="22"/>
          <w:szCs w:val="22"/>
        </w:rPr>
      </w:pPr>
      <w:r w:rsidRPr="00B9368D">
        <w:rPr>
          <w:rFonts w:ascii="Palatino Linotype" w:hAnsi="Palatino Linotype"/>
          <w:sz w:val="22"/>
          <w:szCs w:val="22"/>
        </w:rPr>
        <w:tab/>
      </w:r>
    </w:p>
    <w:tbl>
      <w:tblPr>
        <w:tblW w:w="9720" w:type="dxa"/>
        <w:tblInd w:w="-252" w:type="dxa"/>
        <w:tblCellMar>
          <w:left w:w="0" w:type="dxa"/>
          <w:right w:w="0" w:type="dxa"/>
        </w:tblCellMar>
        <w:tblLook w:val="04A0" w:firstRow="1" w:lastRow="0" w:firstColumn="1" w:lastColumn="0" w:noHBand="0" w:noVBand="1"/>
      </w:tblPr>
      <w:tblGrid>
        <w:gridCol w:w="1890"/>
        <w:gridCol w:w="2610"/>
        <w:gridCol w:w="2610"/>
        <w:gridCol w:w="2610"/>
      </w:tblGrid>
      <w:tr w:rsidR="00513EAE" w:rsidTr="0079498B">
        <w:tc>
          <w:tcPr>
            <w:tcW w:w="1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b/>
                <w:bCs/>
                <w:sz w:val="22"/>
                <w:szCs w:val="22"/>
              </w:rPr>
            </w:pPr>
            <w:r>
              <w:rPr>
                <w:rFonts w:ascii="Palatino Linotype" w:hAnsi="Palatino Linotype"/>
                <w:b/>
                <w:bCs/>
              </w:rPr>
              <w:t>Representation</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b/>
                <w:bCs/>
              </w:rPr>
            </w:pPr>
            <w:r>
              <w:rPr>
                <w:rFonts w:ascii="Palatino Linotype" w:hAnsi="Palatino Linotype"/>
                <w:b/>
                <w:bCs/>
              </w:rPr>
              <w:t>Term Expires 2020</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b/>
                <w:bCs/>
              </w:rPr>
            </w:pPr>
            <w:r>
              <w:rPr>
                <w:rFonts w:ascii="Palatino Linotype" w:hAnsi="Palatino Linotype"/>
                <w:b/>
                <w:bCs/>
              </w:rPr>
              <w:t>Term Expires 2021</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b/>
                <w:bCs/>
              </w:rPr>
            </w:pPr>
            <w:r>
              <w:rPr>
                <w:rFonts w:ascii="Palatino Linotype" w:hAnsi="Palatino Linotype"/>
                <w:b/>
                <w:bCs/>
              </w:rPr>
              <w:t>Term Expires 2022</w:t>
            </w:r>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CAFES</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Amber Remble</w:t>
            </w:r>
          </w:p>
        </w:tc>
        <w:tc>
          <w:tcPr>
            <w:tcW w:w="2610" w:type="dxa"/>
            <w:tcBorders>
              <w:top w:val="nil"/>
              <w:left w:val="nil"/>
              <w:bottom w:val="single" w:sz="8" w:space="0" w:color="auto"/>
              <w:right w:val="single" w:sz="8" w:space="0" w:color="auto"/>
            </w:tcBorders>
            <w:tcMar>
              <w:top w:w="0" w:type="dxa"/>
              <w:left w:w="108" w:type="dxa"/>
              <w:bottom w:w="0" w:type="dxa"/>
              <w:right w:w="108" w:type="dxa"/>
            </w:tcMar>
          </w:tcPr>
          <w:p w:rsidR="00513EAE" w:rsidRDefault="00513EAE" w:rsidP="0079498B">
            <w:pPr>
              <w:rPr>
                <w:rFonts w:ascii="Palatino Linotype" w:hAnsi="Palatino Linotype"/>
              </w:rPr>
            </w:pP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Natasha Macnack</w:t>
            </w:r>
            <w:r w:rsidR="00650009">
              <w:rPr>
                <w:rFonts w:ascii="Palatino Linotype" w:hAnsi="Palatino Linotype"/>
              </w:rPr>
              <w:t>*</w:t>
            </w:r>
          </w:p>
        </w:tc>
      </w:tr>
      <w:tr w:rsidR="00513EAE" w:rsidTr="0079498B">
        <w:trPr>
          <w:trHeight w:val="701"/>
        </w:trPr>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CAS</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lang w:val="it-IT"/>
              </w:rPr>
            </w:pPr>
            <w:r>
              <w:rPr>
                <w:rFonts w:ascii="Palatino Linotype" w:hAnsi="Palatino Linotype"/>
                <w:lang w:val="it-IT"/>
              </w:rPr>
              <w:t>John Heppen</w:t>
            </w:r>
          </w:p>
          <w:p w:rsidR="00513EAE" w:rsidRDefault="00513EAE" w:rsidP="0079498B">
            <w:pPr>
              <w:rPr>
                <w:rFonts w:ascii="Palatino Linotype" w:hAnsi="Palatino Linotype"/>
                <w:lang w:val="it-IT"/>
              </w:rPr>
            </w:pPr>
            <w:r>
              <w:rPr>
                <w:rFonts w:ascii="Palatino Linotype" w:hAnsi="Palatino Linotype"/>
                <w:lang w:val="it-IT"/>
              </w:rPr>
              <w:t>Doug Margolis+</w:t>
            </w:r>
          </w:p>
          <w:p w:rsidR="00513EAE" w:rsidRDefault="00513EAE" w:rsidP="0079498B">
            <w:pPr>
              <w:rPr>
                <w:rFonts w:ascii="Palatino Linotype" w:hAnsi="Palatino Linotype"/>
                <w:lang w:val="it-IT"/>
              </w:rPr>
            </w:pPr>
            <w:r>
              <w:rPr>
                <w:rFonts w:ascii="Palatino Linotype" w:hAnsi="Palatino Linotype"/>
                <w:lang w:val="it-IT"/>
              </w:rPr>
              <w:t xml:space="preserve"> (Diane Jacobson)</w:t>
            </w:r>
          </w:p>
          <w:p w:rsidR="00513EAE" w:rsidRDefault="00513EAE" w:rsidP="0079498B">
            <w:pPr>
              <w:rPr>
                <w:rFonts w:ascii="Palatino Linotype" w:hAnsi="Palatino Linotype"/>
                <w:lang w:val="it-IT"/>
              </w:rPr>
            </w:pP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Marshall Toman</w:t>
            </w:r>
          </w:p>
          <w:p w:rsidR="00513EAE" w:rsidRDefault="00513EAE" w:rsidP="0079498B">
            <w:pPr>
              <w:rPr>
                <w:rFonts w:ascii="Palatino Linotype" w:hAnsi="Palatino Linotype"/>
              </w:rPr>
            </w:pPr>
            <w:r>
              <w:rPr>
                <w:rFonts w:ascii="Palatino Linotype" w:hAnsi="Palatino Linotype"/>
              </w:rPr>
              <w:t xml:space="preserve">Grace </w:t>
            </w:r>
            <w:proofErr w:type="spellStart"/>
            <w:r>
              <w:rPr>
                <w:rFonts w:ascii="Palatino Linotype" w:hAnsi="Palatino Linotype"/>
              </w:rPr>
              <w:t>Coggio</w:t>
            </w:r>
            <w:proofErr w:type="spellEnd"/>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Mialisa Moline</w:t>
            </w:r>
          </w:p>
          <w:p w:rsidR="00513EAE" w:rsidRDefault="00513EAE" w:rsidP="0079498B">
            <w:pPr>
              <w:rPr>
                <w:rFonts w:ascii="Palatino Linotype" w:hAnsi="Palatino Linotype"/>
              </w:rPr>
            </w:pPr>
            <w:r>
              <w:rPr>
                <w:rFonts w:ascii="Palatino Linotype" w:hAnsi="Palatino Linotype"/>
              </w:rPr>
              <w:t>Glenn Spiczak</w:t>
            </w:r>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CEPS</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Ogden Rogers</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Tammy Kincaid</w:t>
            </w:r>
          </w:p>
        </w:tc>
        <w:tc>
          <w:tcPr>
            <w:tcW w:w="2610" w:type="dxa"/>
            <w:tcBorders>
              <w:top w:val="nil"/>
              <w:left w:val="nil"/>
              <w:bottom w:val="single" w:sz="8" w:space="0" w:color="auto"/>
              <w:right w:val="single" w:sz="8" w:space="0" w:color="auto"/>
            </w:tcBorders>
            <w:tcMar>
              <w:top w:w="0" w:type="dxa"/>
              <w:left w:w="108" w:type="dxa"/>
              <w:bottom w:w="0" w:type="dxa"/>
              <w:right w:w="108" w:type="dxa"/>
            </w:tcMar>
          </w:tcPr>
          <w:p w:rsidR="00513EAE" w:rsidRDefault="00513EAE" w:rsidP="0079498B">
            <w:pPr>
              <w:rPr>
                <w:rFonts w:ascii="Palatino Linotype" w:hAnsi="Palatino Linotype"/>
              </w:rPr>
            </w:pPr>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CBE</w:t>
            </w:r>
          </w:p>
        </w:tc>
        <w:tc>
          <w:tcPr>
            <w:tcW w:w="2610" w:type="dxa"/>
            <w:tcBorders>
              <w:top w:val="nil"/>
              <w:left w:val="nil"/>
              <w:bottom w:val="single" w:sz="8" w:space="0" w:color="auto"/>
              <w:right w:val="single" w:sz="8" w:space="0" w:color="auto"/>
            </w:tcBorders>
            <w:tcMar>
              <w:top w:w="0" w:type="dxa"/>
              <w:left w:w="108" w:type="dxa"/>
              <w:bottom w:w="0" w:type="dxa"/>
              <w:right w:w="108" w:type="dxa"/>
            </w:tcMar>
          </w:tcPr>
          <w:p w:rsidR="00513EAE" w:rsidRDefault="00513EAE" w:rsidP="0079498B">
            <w:pPr>
              <w:rPr>
                <w:rFonts w:ascii="Palatino Linotype" w:hAnsi="Palatino Linotype"/>
              </w:rPr>
            </w:pP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David Breger</w:t>
            </w:r>
          </w:p>
        </w:tc>
        <w:tc>
          <w:tcPr>
            <w:tcW w:w="2610" w:type="dxa"/>
            <w:tcBorders>
              <w:top w:val="nil"/>
              <w:left w:val="nil"/>
              <w:bottom w:val="single" w:sz="8" w:space="0" w:color="auto"/>
              <w:right w:val="single" w:sz="8" w:space="0" w:color="auto"/>
            </w:tcBorders>
            <w:tcMar>
              <w:top w:w="0" w:type="dxa"/>
              <w:left w:w="108" w:type="dxa"/>
              <w:bottom w:w="0" w:type="dxa"/>
              <w:right w:w="108" w:type="dxa"/>
            </w:tcMar>
          </w:tcPr>
          <w:p w:rsidR="00513EAE" w:rsidRDefault="00513EAE" w:rsidP="0079498B">
            <w:pPr>
              <w:rPr>
                <w:rFonts w:ascii="Palatino Linotype" w:hAnsi="Palatino Linotype"/>
              </w:rPr>
            </w:pPr>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4</w:t>
            </w:r>
            <w:r>
              <w:rPr>
                <w:rFonts w:ascii="Palatino Linotype" w:hAnsi="Palatino Linotype"/>
                <w:vertAlign w:val="superscript"/>
              </w:rPr>
              <w:t>th</w:t>
            </w:r>
            <w:r>
              <w:rPr>
                <w:rFonts w:ascii="Palatino Linotype" w:hAnsi="Palatino Linotype"/>
              </w:rPr>
              <w:t xml:space="preserve"> Division</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Mark Klapatch+</w:t>
            </w:r>
          </w:p>
          <w:p w:rsidR="00513EAE" w:rsidRPr="00420D25" w:rsidRDefault="00513EAE" w:rsidP="0079498B">
            <w:pPr>
              <w:rPr>
                <w:rFonts w:ascii="Palatino Linotype" w:hAnsi="Palatino Linotype"/>
                <w:sz w:val="22"/>
                <w:szCs w:val="22"/>
              </w:rPr>
            </w:pPr>
            <w:r>
              <w:rPr>
                <w:rFonts w:ascii="Palatino Linotype" w:hAnsi="Palatino Linotype"/>
              </w:rPr>
              <w:t xml:space="preserve"> (</w:t>
            </w:r>
            <w:r w:rsidRPr="009F70F7">
              <w:rPr>
                <w:rFonts w:ascii="Palatino Linotype" w:hAnsi="Palatino Linotype"/>
                <w:sz w:val="22"/>
                <w:szCs w:val="22"/>
              </w:rPr>
              <w:t>Morgan Paavola</w:t>
            </w:r>
            <w:r>
              <w:rPr>
                <w:rFonts w:ascii="Palatino Linotype" w:hAnsi="Palatino Linotype"/>
                <w:b/>
                <w:sz w:val="22"/>
                <w:szCs w:val="22"/>
              </w:rPr>
              <w:t>)</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Kenneth White</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Ryan Bench</w:t>
            </w:r>
          </w:p>
          <w:p w:rsidR="00513EAE" w:rsidRDefault="00513EAE" w:rsidP="0079498B">
            <w:pPr>
              <w:rPr>
                <w:rFonts w:ascii="Palatino Linotype" w:hAnsi="Palatino Linotype"/>
              </w:rPr>
            </w:pPr>
            <w:r>
              <w:rPr>
                <w:rFonts w:ascii="Palatino Linotype" w:hAnsi="Palatino Linotype"/>
              </w:rPr>
              <w:t>Nathan Riel-</w:t>
            </w:r>
            <w:proofErr w:type="spellStart"/>
            <w:r>
              <w:rPr>
                <w:rFonts w:ascii="Palatino Linotype" w:hAnsi="Palatino Linotype"/>
              </w:rPr>
              <w:t>Elness</w:t>
            </w:r>
            <w:proofErr w:type="spellEnd"/>
          </w:p>
          <w:p w:rsidR="00513EAE" w:rsidRDefault="00513EAE" w:rsidP="0079498B">
            <w:pPr>
              <w:rPr>
                <w:rFonts w:ascii="Palatino Linotype" w:hAnsi="Palatino Linotype"/>
              </w:rPr>
            </w:pPr>
            <w:r>
              <w:rPr>
                <w:rFonts w:ascii="Palatino Linotype" w:hAnsi="Palatino Linotype"/>
              </w:rPr>
              <w:t xml:space="preserve">Laura </w:t>
            </w:r>
            <w:proofErr w:type="spellStart"/>
            <w:r>
              <w:rPr>
                <w:rFonts w:ascii="Palatino Linotype" w:hAnsi="Palatino Linotype"/>
              </w:rPr>
              <w:t>Boche</w:t>
            </w:r>
            <w:proofErr w:type="spellEnd"/>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At-Large</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Bob Coffman (</w:t>
            </w:r>
            <w:proofErr w:type="spellStart"/>
            <w:r>
              <w:rPr>
                <w:rFonts w:ascii="Palatino Linotype" w:hAnsi="Palatino Linotype"/>
              </w:rPr>
              <w:t>sr</w:t>
            </w:r>
            <w:proofErr w:type="spellEnd"/>
            <w:r>
              <w:rPr>
                <w:rFonts w:ascii="Palatino Linotype" w:hAnsi="Palatino Linotype"/>
              </w:rPr>
              <w:t>)</w:t>
            </w:r>
          </w:p>
          <w:p w:rsidR="00513EAE" w:rsidRDefault="00513EAE" w:rsidP="0079498B">
            <w:pPr>
              <w:rPr>
                <w:rFonts w:ascii="Palatino Linotype" w:hAnsi="Palatino Linotype"/>
              </w:rPr>
            </w:pPr>
            <w:r>
              <w:rPr>
                <w:rFonts w:ascii="Palatino Linotype" w:hAnsi="Palatino Linotype"/>
              </w:rPr>
              <w:t>Thomas Pedersen (</w:t>
            </w:r>
            <w:proofErr w:type="spellStart"/>
            <w:r>
              <w:rPr>
                <w:rFonts w:ascii="Palatino Linotype" w:hAnsi="Palatino Linotype"/>
              </w:rPr>
              <w:t>jr</w:t>
            </w:r>
            <w:proofErr w:type="spellEnd"/>
            <w:r>
              <w:rPr>
                <w:rFonts w:ascii="Palatino Linotype" w:hAnsi="Palatino Linotype"/>
              </w:rPr>
              <w:t>)</w:t>
            </w:r>
          </w:p>
          <w:p w:rsidR="00513EAE" w:rsidRDefault="00513EAE" w:rsidP="0079498B">
            <w:pPr>
              <w:rPr>
                <w:rFonts w:ascii="Palatino Linotype" w:hAnsi="Palatino Linotype"/>
              </w:rPr>
            </w:pPr>
            <w:r>
              <w:rPr>
                <w:rFonts w:ascii="Palatino Linotype" w:hAnsi="Palatino Linotype"/>
              </w:rPr>
              <w:t>Karyn Wells (</w:t>
            </w:r>
            <w:proofErr w:type="spellStart"/>
            <w:r>
              <w:rPr>
                <w:rFonts w:ascii="Palatino Linotype" w:hAnsi="Palatino Linotype"/>
              </w:rPr>
              <w:t>jr</w:t>
            </w:r>
            <w:proofErr w:type="spellEnd"/>
            <w:r>
              <w:rPr>
                <w:rFonts w:ascii="Palatino Linotype" w:hAnsi="Palatino Linotype"/>
              </w:rPr>
              <w:t>)</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Karl Peterson (</w:t>
            </w:r>
            <w:proofErr w:type="spellStart"/>
            <w:r>
              <w:rPr>
                <w:rFonts w:ascii="Palatino Linotype" w:hAnsi="Palatino Linotype"/>
              </w:rPr>
              <w:t>sr</w:t>
            </w:r>
            <w:proofErr w:type="spellEnd"/>
            <w:r>
              <w:rPr>
                <w:rFonts w:ascii="Palatino Linotype" w:hAnsi="Palatino Linotype"/>
              </w:rPr>
              <w:t>)</w:t>
            </w:r>
          </w:p>
          <w:p w:rsidR="00513EAE" w:rsidRDefault="00650009" w:rsidP="0079498B">
            <w:pPr>
              <w:rPr>
                <w:rFonts w:ascii="Palatino Linotype" w:hAnsi="Palatino Linotype"/>
              </w:rPr>
            </w:pPr>
            <w:r w:rsidRPr="00C84642">
              <w:rPr>
                <w:rFonts w:ascii="Palatino Linotype" w:hAnsi="Palatino Linotype"/>
              </w:rPr>
              <w:t xml:space="preserve">Julie Elias </w:t>
            </w:r>
            <w:r w:rsidR="00513EAE">
              <w:rPr>
                <w:rFonts w:ascii="Palatino Linotype" w:hAnsi="Palatino Linotype"/>
              </w:rPr>
              <w:t>(</w:t>
            </w:r>
            <w:proofErr w:type="spellStart"/>
            <w:r w:rsidR="00513EAE">
              <w:rPr>
                <w:rFonts w:ascii="Palatino Linotype" w:hAnsi="Palatino Linotype"/>
              </w:rPr>
              <w:t>jr</w:t>
            </w:r>
            <w:proofErr w:type="spellEnd"/>
            <w:r w:rsidR="00513EAE">
              <w:rPr>
                <w:rFonts w:ascii="Palatino Linotype" w:hAnsi="Palatino Linotype"/>
              </w:rPr>
              <w:t>)</w:t>
            </w:r>
          </w:p>
          <w:p w:rsidR="00513EAE" w:rsidRDefault="00513EAE" w:rsidP="0079498B">
            <w:pPr>
              <w:rPr>
                <w:rFonts w:ascii="Palatino Linotype" w:hAnsi="Palatino Linotype"/>
              </w:rPr>
            </w:pPr>
            <w:r>
              <w:rPr>
                <w:rFonts w:ascii="Palatino Linotype" w:hAnsi="Palatino Linotype"/>
              </w:rPr>
              <w:t>Tim Buttles (</w:t>
            </w:r>
            <w:proofErr w:type="spellStart"/>
            <w:r>
              <w:rPr>
                <w:rFonts w:ascii="Palatino Linotype" w:hAnsi="Palatino Linotype"/>
              </w:rPr>
              <w:t>sr</w:t>
            </w:r>
            <w:proofErr w:type="spellEnd"/>
            <w:r>
              <w:rPr>
                <w:rFonts w:ascii="Palatino Linotype" w:hAnsi="Palatino Linotype"/>
              </w:rPr>
              <w:t>)</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Paige Miller (</w:t>
            </w:r>
            <w:proofErr w:type="spellStart"/>
            <w:r>
              <w:rPr>
                <w:rFonts w:ascii="Palatino Linotype" w:hAnsi="Palatino Linotype"/>
              </w:rPr>
              <w:t>sr</w:t>
            </w:r>
            <w:proofErr w:type="spellEnd"/>
            <w:r>
              <w:rPr>
                <w:rFonts w:ascii="Palatino Linotype" w:hAnsi="Palatino Linotype"/>
              </w:rPr>
              <w:t>)</w:t>
            </w:r>
          </w:p>
        </w:tc>
      </w:tr>
      <w:tr w:rsidR="00513EAE" w:rsidTr="0079498B">
        <w:tc>
          <w:tcPr>
            <w:tcW w:w="1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Chancellor’s Designee</w:t>
            </w:r>
          </w:p>
        </w:tc>
        <w:tc>
          <w:tcPr>
            <w:tcW w:w="78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513EAE" w:rsidRDefault="00513EAE" w:rsidP="0079498B">
            <w:pPr>
              <w:rPr>
                <w:rFonts w:ascii="Palatino Linotype" w:hAnsi="Palatino Linotype"/>
              </w:rPr>
            </w:pPr>
            <w:r>
              <w:rPr>
                <w:rFonts w:ascii="Palatino Linotype" w:hAnsi="Palatino Linotype"/>
              </w:rPr>
              <w:t>David Travis</w:t>
            </w:r>
          </w:p>
        </w:tc>
      </w:tr>
    </w:tbl>
    <w:p w:rsidR="00650009" w:rsidRDefault="00650009" w:rsidP="00650009">
      <w:pPr>
        <w:rPr>
          <w:rFonts w:ascii="Palatino Linotype" w:hAnsi="Palatino Linotype"/>
          <w:sz w:val="22"/>
          <w:szCs w:val="22"/>
        </w:rPr>
      </w:pPr>
      <w:r w:rsidRPr="000B241A">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t xml:space="preserve">    * </w:t>
      </w:r>
      <w:r w:rsidRPr="000B241A">
        <w:rPr>
          <w:rFonts w:ascii="Palatino Linotype" w:hAnsi="Palatino Linotype"/>
          <w:sz w:val="22"/>
          <w:szCs w:val="22"/>
        </w:rPr>
        <w:t>Absent</w:t>
      </w:r>
    </w:p>
    <w:p w:rsidR="00513EAE" w:rsidRDefault="00650009" w:rsidP="00650009">
      <w:pPr>
        <w:jc w:val="center"/>
        <w:rPr>
          <w:rFonts w:ascii="Palatino Linotype" w:hAnsi="Palatino Linotype"/>
          <w:b/>
          <w:sz w:val="22"/>
          <w:szCs w:val="22"/>
        </w:rPr>
      </w:pP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r>
      <w:r>
        <w:rPr>
          <w:rFonts w:ascii="Palatino Linotype" w:hAnsi="Palatino Linotype"/>
          <w:sz w:val="22"/>
          <w:szCs w:val="22"/>
        </w:rPr>
        <w:tab/>
        <w:t>+ Semester Sub</w:t>
      </w:r>
    </w:p>
    <w:p w:rsidR="005823B8" w:rsidRPr="00B9368D" w:rsidRDefault="005823B8" w:rsidP="005275F1">
      <w:pPr>
        <w:rPr>
          <w:rFonts w:ascii="Palatino Linotype" w:hAnsi="Palatino Linotype"/>
          <w:b/>
          <w:sz w:val="22"/>
          <w:szCs w:val="22"/>
        </w:rPr>
      </w:pPr>
      <w:r w:rsidRPr="00B9368D">
        <w:rPr>
          <w:rFonts w:ascii="Palatino Linotype" w:hAnsi="Palatino Linotype"/>
          <w:b/>
          <w:sz w:val="22"/>
          <w:szCs w:val="22"/>
        </w:rPr>
        <w:t>Call to Order</w:t>
      </w:r>
      <w:r w:rsidR="00650009">
        <w:rPr>
          <w:rFonts w:ascii="Palatino Linotype" w:hAnsi="Palatino Linotype"/>
          <w:b/>
          <w:sz w:val="22"/>
          <w:szCs w:val="22"/>
        </w:rPr>
        <w:t xml:space="preserve"> -</w:t>
      </w:r>
      <w:r w:rsidR="0086729C">
        <w:rPr>
          <w:rFonts w:ascii="Palatino Linotype" w:hAnsi="Palatino Linotype"/>
          <w:b/>
          <w:sz w:val="22"/>
          <w:szCs w:val="22"/>
        </w:rPr>
        <w:t xml:space="preserve"> </w:t>
      </w:r>
      <w:r w:rsidR="0086729C" w:rsidRPr="00650009">
        <w:rPr>
          <w:rFonts w:ascii="Palatino Linotype" w:hAnsi="Palatino Linotype"/>
          <w:b/>
          <w:color w:val="0070C0"/>
          <w:sz w:val="22"/>
          <w:szCs w:val="22"/>
        </w:rPr>
        <w:t>3:30 PM</w:t>
      </w:r>
    </w:p>
    <w:p w:rsidR="005823B8" w:rsidRPr="00B9368D" w:rsidRDefault="005823B8" w:rsidP="005275F1">
      <w:pPr>
        <w:rPr>
          <w:rFonts w:ascii="Palatino Linotype" w:hAnsi="Palatino Linotype"/>
          <w:b/>
          <w:sz w:val="22"/>
          <w:szCs w:val="22"/>
        </w:rPr>
      </w:pPr>
    </w:p>
    <w:p w:rsidR="00A16AF8" w:rsidRPr="00650009" w:rsidRDefault="00A16AF8" w:rsidP="005275F1">
      <w:pPr>
        <w:rPr>
          <w:rFonts w:ascii="Palatino Linotype" w:hAnsi="Palatino Linotype"/>
          <w:b/>
          <w:color w:val="0070C0"/>
          <w:sz w:val="22"/>
          <w:szCs w:val="22"/>
        </w:rPr>
      </w:pPr>
      <w:r w:rsidRPr="00B9368D">
        <w:rPr>
          <w:rFonts w:ascii="Palatino Linotype" w:hAnsi="Palatino Linotype"/>
          <w:b/>
          <w:sz w:val="22"/>
          <w:szCs w:val="22"/>
        </w:rPr>
        <w:t xml:space="preserve">Seating of </w:t>
      </w:r>
      <w:proofErr w:type="gramStart"/>
      <w:r w:rsidRPr="00B9368D">
        <w:rPr>
          <w:rFonts w:ascii="Palatino Linotype" w:hAnsi="Palatino Linotype"/>
          <w:b/>
          <w:sz w:val="22"/>
          <w:szCs w:val="22"/>
        </w:rPr>
        <w:t>Substitutes</w:t>
      </w:r>
      <w:r w:rsidR="0086729C">
        <w:rPr>
          <w:rFonts w:ascii="Palatino Linotype" w:hAnsi="Palatino Linotype"/>
          <w:b/>
          <w:sz w:val="22"/>
          <w:szCs w:val="22"/>
        </w:rPr>
        <w:t xml:space="preserve"> </w:t>
      </w:r>
      <w:r w:rsidR="00650009">
        <w:rPr>
          <w:rFonts w:ascii="Palatino Linotype" w:hAnsi="Palatino Linotype"/>
          <w:b/>
          <w:sz w:val="22"/>
          <w:szCs w:val="22"/>
        </w:rPr>
        <w:t xml:space="preserve"> -</w:t>
      </w:r>
      <w:proofErr w:type="gramEnd"/>
      <w:r w:rsidR="00650009">
        <w:rPr>
          <w:rFonts w:ascii="Palatino Linotype" w:hAnsi="Palatino Linotype"/>
          <w:b/>
          <w:sz w:val="22"/>
          <w:szCs w:val="22"/>
        </w:rPr>
        <w:t xml:space="preserve"> </w:t>
      </w:r>
      <w:r w:rsidR="0086729C" w:rsidRPr="00650009">
        <w:rPr>
          <w:rFonts w:ascii="Palatino Linotype" w:hAnsi="Palatino Linotype"/>
          <w:b/>
          <w:color w:val="0070C0"/>
          <w:sz w:val="22"/>
          <w:szCs w:val="22"/>
        </w:rPr>
        <w:t>Sonja Maki for Natasha M</w:t>
      </w:r>
      <w:r w:rsidR="00650009" w:rsidRPr="00650009">
        <w:rPr>
          <w:rFonts w:ascii="Palatino Linotype" w:hAnsi="Palatino Linotype"/>
          <w:b/>
          <w:color w:val="0070C0"/>
          <w:sz w:val="22"/>
          <w:szCs w:val="22"/>
        </w:rPr>
        <w:t>acnack</w:t>
      </w:r>
    </w:p>
    <w:p w:rsidR="005275F1" w:rsidRPr="00B9368D" w:rsidRDefault="005275F1" w:rsidP="005275F1">
      <w:pPr>
        <w:rPr>
          <w:rFonts w:ascii="Palatino Linotype" w:hAnsi="Palatino Linotype"/>
          <w:b/>
          <w:sz w:val="22"/>
          <w:szCs w:val="22"/>
        </w:rPr>
      </w:pPr>
    </w:p>
    <w:p w:rsidR="00DE6367" w:rsidRDefault="00DE6367" w:rsidP="00DE6367">
      <w:pPr>
        <w:rPr>
          <w:rFonts w:ascii="Palatino Linotype" w:hAnsi="Palatino Linotype"/>
          <w:b/>
          <w:sz w:val="22"/>
          <w:szCs w:val="22"/>
        </w:rPr>
      </w:pPr>
      <w:r w:rsidRPr="00B9368D">
        <w:rPr>
          <w:rFonts w:ascii="Palatino Linotype" w:hAnsi="Palatino Linotype"/>
          <w:b/>
          <w:sz w:val="22"/>
          <w:szCs w:val="22"/>
        </w:rPr>
        <w:t xml:space="preserve">Approval of minutes (vol. 44, no. </w:t>
      </w:r>
      <w:r w:rsidR="00D45FEB">
        <w:rPr>
          <w:rFonts w:ascii="Palatino Linotype" w:hAnsi="Palatino Linotype"/>
          <w:b/>
          <w:sz w:val="22"/>
          <w:szCs w:val="22"/>
        </w:rPr>
        <w:t>7</w:t>
      </w:r>
      <w:proofErr w:type="gramStart"/>
      <w:r w:rsidRPr="00B9368D">
        <w:rPr>
          <w:rFonts w:ascii="Palatino Linotype" w:hAnsi="Palatino Linotype"/>
          <w:b/>
          <w:sz w:val="22"/>
          <w:szCs w:val="22"/>
        </w:rPr>
        <w:t>)</w:t>
      </w:r>
      <w:r w:rsidR="0086729C">
        <w:rPr>
          <w:rFonts w:ascii="Palatino Linotype" w:hAnsi="Palatino Linotype"/>
          <w:b/>
          <w:sz w:val="22"/>
          <w:szCs w:val="22"/>
        </w:rPr>
        <w:t xml:space="preserve"> </w:t>
      </w:r>
      <w:r w:rsidR="00650009">
        <w:rPr>
          <w:rFonts w:ascii="Palatino Linotype" w:hAnsi="Palatino Linotype"/>
          <w:b/>
          <w:sz w:val="22"/>
          <w:szCs w:val="22"/>
        </w:rPr>
        <w:t xml:space="preserve"> -</w:t>
      </w:r>
      <w:proofErr w:type="gramEnd"/>
      <w:r w:rsidR="00650009">
        <w:rPr>
          <w:rFonts w:ascii="Palatino Linotype" w:hAnsi="Palatino Linotype"/>
          <w:b/>
          <w:sz w:val="22"/>
          <w:szCs w:val="22"/>
        </w:rPr>
        <w:t xml:space="preserve"> </w:t>
      </w:r>
      <w:r w:rsidR="00650009" w:rsidRPr="00650009">
        <w:rPr>
          <w:rFonts w:ascii="Palatino Linotype" w:hAnsi="Palatino Linotype"/>
          <w:b/>
          <w:color w:val="0070C0"/>
          <w:sz w:val="22"/>
          <w:szCs w:val="22"/>
        </w:rPr>
        <w:t>Approved as written (</w:t>
      </w:r>
      <w:r w:rsidR="0086729C" w:rsidRPr="00650009">
        <w:rPr>
          <w:rFonts w:ascii="Palatino Linotype" w:hAnsi="Palatino Linotype"/>
          <w:b/>
          <w:color w:val="0070C0"/>
          <w:sz w:val="22"/>
          <w:szCs w:val="22"/>
        </w:rPr>
        <w:t>Rogers/Peterson</w:t>
      </w:r>
      <w:r w:rsidR="00650009" w:rsidRPr="00650009">
        <w:rPr>
          <w:rFonts w:ascii="Palatino Linotype" w:hAnsi="Palatino Linotype"/>
          <w:b/>
          <w:color w:val="0070C0"/>
          <w:sz w:val="22"/>
          <w:szCs w:val="22"/>
        </w:rPr>
        <w:t>)</w:t>
      </w:r>
    </w:p>
    <w:p w:rsidR="0086729C" w:rsidRDefault="0086729C" w:rsidP="00DE6367">
      <w:pPr>
        <w:rPr>
          <w:rFonts w:ascii="Palatino Linotype" w:hAnsi="Palatino Linotype"/>
          <w:b/>
          <w:sz w:val="22"/>
          <w:szCs w:val="22"/>
        </w:rPr>
      </w:pPr>
    </w:p>
    <w:p w:rsidR="0086729C" w:rsidRPr="00650009" w:rsidRDefault="00650009" w:rsidP="00650009">
      <w:pPr>
        <w:ind w:firstLine="720"/>
        <w:rPr>
          <w:rFonts w:ascii="Palatino Linotype" w:hAnsi="Palatino Linotype"/>
          <w:b/>
          <w:color w:val="0070C0"/>
          <w:sz w:val="22"/>
          <w:szCs w:val="22"/>
        </w:rPr>
      </w:pPr>
      <w:r w:rsidRPr="00650009">
        <w:rPr>
          <w:rFonts w:ascii="Palatino Linotype" w:hAnsi="Palatino Linotype"/>
          <w:b/>
          <w:color w:val="0070C0"/>
          <w:sz w:val="22"/>
          <w:szCs w:val="22"/>
        </w:rPr>
        <w:t xml:space="preserve">Typo on Summer 2020 </w:t>
      </w:r>
      <w:r w:rsidR="0086729C" w:rsidRPr="00650009">
        <w:rPr>
          <w:rFonts w:ascii="Palatino Linotype" w:hAnsi="Palatino Linotype"/>
          <w:b/>
          <w:color w:val="0070C0"/>
          <w:sz w:val="22"/>
          <w:szCs w:val="22"/>
        </w:rPr>
        <w:t>Calendar</w:t>
      </w:r>
      <w:r w:rsidRPr="00650009">
        <w:rPr>
          <w:rFonts w:ascii="Palatino Linotype" w:hAnsi="Palatino Linotype"/>
          <w:b/>
          <w:color w:val="0070C0"/>
          <w:sz w:val="22"/>
          <w:szCs w:val="22"/>
        </w:rPr>
        <w:t xml:space="preserve">; corrected end </w:t>
      </w:r>
      <w:r w:rsidR="0086729C" w:rsidRPr="00650009">
        <w:rPr>
          <w:rFonts w:ascii="Palatino Linotype" w:hAnsi="Palatino Linotype"/>
          <w:b/>
          <w:color w:val="0070C0"/>
          <w:sz w:val="22"/>
          <w:szCs w:val="22"/>
        </w:rPr>
        <w:t>date in 4-3</w:t>
      </w:r>
    </w:p>
    <w:p w:rsidR="00CE7A62" w:rsidRPr="00B9368D" w:rsidRDefault="005823B8" w:rsidP="005275F1">
      <w:pPr>
        <w:rPr>
          <w:rFonts w:ascii="Palatino Linotype" w:hAnsi="Palatino Linotype"/>
          <w:b/>
          <w:sz w:val="22"/>
          <w:szCs w:val="22"/>
        </w:rPr>
      </w:pPr>
      <w:r w:rsidRPr="00B9368D">
        <w:rPr>
          <w:rFonts w:ascii="Palatino Linotype" w:hAnsi="Palatino Linotype"/>
          <w:b/>
          <w:sz w:val="22"/>
          <w:szCs w:val="22"/>
        </w:rPr>
        <w:tab/>
      </w:r>
    </w:p>
    <w:p w:rsidR="00CE7A62" w:rsidRPr="00B9368D" w:rsidRDefault="00CE7A62" w:rsidP="00CE7A62">
      <w:pPr>
        <w:rPr>
          <w:rFonts w:ascii="Palatino Linotype" w:hAnsi="Palatino Linotype"/>
          <w:b/>
          <w:sz w:val="22"/>
          <w:szCs w:val="22"/>
        </w:rPr>
      </w:pPr>
      <w:r w:rsidRPr="00B9368D">
        <w:rPr>
          <w:rFonts w:ascii="Palatino Linotype" w:hAnsi="Palatino Linotype"/>
          <w:b/>
          <w:sz w:val="22"/>
          <w:szCs w:val="22"/>
        </w:rPr>
        <w:t>Officer Reports</w:t>
      </w:r>
    </w:p>
    <w:p w:rsidR="00CE7A62" w:rsidRDefault="00CE7A62" w:rsidP="00CE7A62">
      <w:pPr>
        <w:rPr>
          <w:rFonts w:ascii="Palatino Linotype" w:hAnsi="Palatino Linotype"/>
          <w:b/>
          <w:sz w:val="22"/>
          <w:szCs w:val="22"/>
        </w:rPr>
      </w:pPr>
      <w:r w:rsidRPr="00B9368D">
        <w:rPr>
          <w:rFonts w:ascii="Palatino Linotype" w:hAnsi="Palatino Linotype"/>
          <w:b/>
          <w:sz w:val="22"/>
          <w:szCs w:val="22"/>
        </w:rPr>
        <w:tab/>
        <w:t>Chair Report</w:t>
      </w:r>
    </w:p>
    <w:p w:rsidR="0086729C" w:rsidRDefault="0086729C" w:rsidP="00CE7A62">
      <w:pPr>
        <w:rPr>
          <w:rFonts w:ascii="Palatino Linotype" w:hAnsi="Palatino Linotype"/>
          <w:b/>
          <w:sz w:val="22"/>
          <w:szCs w:val="22"/>
        </w:rPr>
      </w:pPr>
    </w:p>
    <w:p w:rsidR="0086729C" w:rsidRDefault="0086729C" w:rsidP="0086729C">
      <w:r>
        <w:t>Welcome to the final 2019 meeting of the Faculty Senate.  We won’t meet again as a group until February 5, 2020.</w:t>
      </w:r>
    </w:p>
    <w:p w:rsidR="0086729C" w:rsidRDefault="0086729C" w:rsidP="0086729C"/>
    <w:p w:rsidR="0086729C" w:rsidRDefault="0086729C" w:rsidP="0086729C">
      <w:r>
        <w:t xml:space="preserve">Since we last met, I have attended a Board of Regents meeting in Whitewater, attending the Audit Committee and Business Finance Committee on Thursday morning.   During the Faculty Turnover report discussion in the Business Finance Committee, Regent </w:t>
      </w:r>
      <w:proofErr w:type="spellStart"/>
      <w:r>
        <w:t>Meuller</w:t>
      </w:r>
      <w:proofErr w:type="spellEnd"/>
      <w:r>
        <w:t xml:space="preserve"> requested more data on faculty turnover “sooner rather than later” that reflects turnover effects on class sizes, by </w:t>
      </w:r>
      <w:r>
        <w:lastRenderedPageBreak/>
        <w:t>campus. Regent Jones asked for more data on tenure-track versus IAS data, and the non-traditional student regent asked for data regarding declining faculty numbers as they aligned with the enrollment decline.</w:t>
      </w:r>
    </w:p>
    <w:p w:rsidR="0086729C" w:rsidRDefault="0086729C" w:rsidP="0086729C"/>
    <w:p w:rsidR="0086729C" w:rsidRDefault="0086729C" w:rsidP="0086729C">
      <w:r>
        <w:t>Later on Thursday, the Regents met in closed session to discuss raises for the Chancellors.  I believe they all got one, and it was in the news.  Not in the news, however, is the fact that JCOER has still not met to approve the UW pay plan as promised in the State of Wisconsin budget.  No “upcoming” meetings appear on their website. No JCOER meeting, no pay plan.</w:t>
      </w:r>
    </w:p>
    <w:p w:rsidR="0086729C" w:rsidRDefault="0086729C" w:rsidP="0086729C">
      <w:r>
        <w:t>On Friday at the Board of Regents meeting, the Board approved a motion from the Education Committee to revise the policy regarding faculty sabbaticals, “delegate[</w:t>
      </w:r>
      <w:proofErr w:type="spellStart"/>
      <w:r>
        <w:t>ing</w:t>
      </w:r>
      <w:proofErr w:type="spellEnd"/>
      <w:r>
        <w:t xml:space="preserve">] authority to the President of the UW System Administration to develop…systemwide policies and procedures for implementing the sabbatical leave program.”   Empowering the next UW System President with just such types of authority is one of many important reasons why faculty, staff, and students should be included in the search and screen committee structure for a new UW System President.  </w:t>
      </w:r>
    </w:p>
    <w:p w:rsidR="0086729C" w:rsidRDefault="0086729C" w:rsidP="0086729C">
      <w:r>
        <w:t>Immediately following the Board of Regents meeting, a two-hour open meeting of the UW System Presidential Search Committee met in Whitewater as well.  I attended that meeting along with three other faculty representatives.  The restricted and non-representational membership was disturbing.  The conversation had by that membership, I found even more-so.  Friday of this week, Regent Grebe will meet with the faculty reps in Madison, along with staff reps. He has already met with academic affairs officers and provosts.  Faculty reps received a list of questions he wishes we would respond to in preparation for this meeting.  I have appropriately placed that request under consideration.</w:t>
      </w:r>
    </w:p>
    <w:p w:rsidR="0086729C" w:rsidRDefault="0086729C" w:rsidP="0086729C"/>
    <w:p w:rsidR="0086729C" w:rsidRDefault="0086729C" w:rsidP="0086729C">
      <w:r>
        <w:t xml:space="preserve">Now that all four shared governance groups at UWRF have approved nearly identical resolutions about this search and screen, I am drafting a cover letter and sending these four resolutions to: Chancellor Dean Van Galen, Senator Patty </w:t>
      </w:r>
      <w:proofErr w:type="spellStart"/>
      <w:r>
        <w:t>Schatner</w:t>
      </w:r>
      <w:proofErr w:type="spellEnd"/>
      <w:r>
        <w:t>, Representative Shannon Zimmerman, UWS Regent President Peterson, UWS President Ray Cross, and a few news outlets of interest.</w:t>
      </w:r>
    </w:p>
    <w:p w:rsidR="0086729C" w:rsidRDefault="0086729C" w:rsidP="0086729C"/>
    <w:p w:rsidR="0086729C" w:rsidRDefault="0086729C" w:rsidP="0086729C">
      <w:r>
        <w:t xml:space="preserve">Meanwhile, at UWRF, the Strategic Plan Working Group has finished its tasks, and the Strategic Plan Steering Committee has recommended four emerging themes be assigned to emergent strategies work groups – discover, engage, diversify, and succeed.  After these groups meet to further develop the emergent strategies, the writing group will begin drafting something.  </w:t>
      </w:r>
    </w:p>
    <w:p w:rsidR="0086729C" w:rsidRDefault="0086729C" w:rsidP="0086729C">
      <w:r>
        <w:t>The provost has initiated the process of searching for a dean for CBE.  The Chancellor also informed shared governance leaders on Monday that a search and screen for the AVCAESS will begin in March of 2020.  We received a draft position description, which was written for the current interim position, and we spoke briefly about possible revisions to that PD, given the resolutions we all sent forward to the chancellor.</w:t>
      </w:r>
    </w:p>
    <w:p w:rsidR="0086729C" w:rsidRDefault="0086729C" w:rsidP="0086729C"/>
    <w:p w:rsidR="00D759D9" w:rsidRDefault="0086729C" w:rsidP="0086729C">
      <w:r>
        <w:t xml:space="preserve">Commencement is Saturday, December 14, 2019.  </w:t>
      </w:r>
    </w:p>
    <w:p w:rsidR="00D759D9" w:rsidRDefault="00D759D9" w:rsidP="0086729C"/>
    <w:p w:rsidR="0086729C" w:rsidRDefault="0086729C" w:rsidP="0086729C">
      <w:r>
        <w:t>Rodli Hall’s grand opening is Monday, February 3, 2020, in the afternoon.</w:t>
      </w:r>
    </w:p>
    <w:p w:rsidR="0086729C" w:rsidRDefault="0086729C" w:rsidP="0086729C"/>
    <w:p w:rsidR="0086729C" w:rsidRDefault="0086729C" w:rsidP="0086729C">
      <w:r>
        <w:lastRenderedPageBreak/>
        <w:t>Also, today I received a lovely thank you note for faculty senate from the university staff senate luncheon committee that I wanted to share with you all.</w:t>
      </w:r>
    </w:p>
    <w:p w:rsidR="0086729C" w:rsidRDefault="0086729C" w:rsidP="0086729C"/>
    <w:p w:rsidR="0086729C" w:rsidRDefault="0086729C" w:rsidP="0086729C">
      <w:r>
        <w:t>End of report.</w:t>
      </w:r>
    </w:p>
    <w:p w:rsidR="0086729C" w:rsidRDefault="0086729C" w:rsidP="00CE7A62">
      <w:pPr>
        <w:rPr>
          <w:rFonts w:ascii="Palatino Linotype" w:hAnsi="Palatino Linotype"/>
          <w:b/>
          <w:sz w:val="22"/>
          <w:szCs w:val="22"/>
        </w:rPr>
      </w:pPr>
    </w:p>
    <w:p w:rsidR="005823B8" w:rsidRPr="00B9368D" w:rsidRDefault="005823B8" w:rsidP="00CE7A62">
      <w:pPr>
        <w:ind w:firstLine="720"/>
        <w:rPr>
          <w:rFonts w:ascii="Palatino Linotype" w:hAnsi="Palatino Linotype"/>
          <w:b/>
          <w:sz w:val="22"/>
          <w:szCs w:val="22"/>
        </w:rPr>
      </w:pPr>
      <w:r w:rsidRPr="00B9368D">
        <w:rPr>
          <w:rFonts w:ascii="Palatino Linotype" w:hAnsi="Palatino Linotype"/>
          <w:b/>
          <w:sz w:val="22"/>
          <w:szCs w:val="22"/>
        </w:rPr>
        <w:t>Officer Reports</w:t>
      </w:r>
      <w:r w:rsidR="00650009">
        <w:rPr>
          <w:rFonts w:ascii="Palatino Linotype" w:hAnsi="Palatino Linotype"/>
          <w:b/>
          <w:sz w:val="22"/>
          <w:szCs w:val="22"/>
        </w:rPr>
        <w:t xml:space="preserve"> -</w:t>
      </w:r>
      <w:r w:rsidR="00650009" w:rsidRPr="001B140A">
        <w:rPr>
          <w:rFonts w:ascii="Palatino Linotype" w:hAnsi="Palatino Linotype"/>
          <w:b/>
          <w:color w:val="0070C0"/>
          <w:sz w:val="22"/>
          <w:szCs w:val="22"/>
        </w:rPr>
        <w:t xml:space="preserve"> none</w:t>
      </w:r>
    </w:p>
    <w:p w:rsidR="005823B8" w:rsidRPr="00B9368D" w:rsidRDefault="005823B8" w:rsidP="005275F1">
      <w:pPr>
        <w:rPr>
          <w:rFonts w:ascii="Palatino Linotype" w:hAnsi="Palatino Linotype"/>
          <w:b/>
          <w:sz w:val="22"/>
          <w:szCs w:val="22"/>
        </w:rPr>
      </w:pPr>
      <w:r w:rsidRPr="00B9368D">
        <w:rPr>
          <w:rFonts w:ascii="Palatino Linotype" w:hAnsi="Palatino Linotype"/>
          <w:b/>
          <w:sz w:val="22"/>
          <w:szCs w:val="22"/>
        </w:rPr>
        <w:tab/>
        <w:t xml:space="preserve">Other Reports </w:t>
      </w:r>
      <w:r w:rsidR="00650009">
        <w:rPr>
          <w:rFonts w:ascii="Palatino Linotype" w:hAnsi="Palatino Linotype"/>
          <w:b/>
          <w:sz w:val="22"/>
          <w:szCs w:val="22"/>
        </w:rPr>
        <w:t xml:space="preserve">- </w:t>
      </w:r>
      <w:r w:rsidR="00650009" w:rsidRPr="001B140A">
        <w:rPr>
          <w:rFonts w:ascii="Palatino Linotype" w:hAnsi="Palatino Linotype"/>
          <w:b/>
          <w:color w:val="0070C0"/>
          <w:sz w:val="22"/>
          <w:szCs w:val="22"/>
        </w:rPr>
        <w:t>none</w:t>
      </w:r>
    </w:p>
    <w:p w:rsidR="00CE7A62" w:rsidRPr="00B9368D" w:rsidRDefault="00CE7A62" w:rsidP="005275F1">
      <w:pPr>
        <w:rPr>
          <w:rFonts w:ascii="Palatino Linotype" w:hAnsi="Palatino Linotype"/>
          <w:b/>
          <w:sz w:val="22"/>
          <w:szCs w:val="22"/>
        </w:rPr>
      </w:pPr>
      <w:r w:rsidRPr="00B9368D">
        <w:rPr>
          <w:rFonts w:ascii="Palatino Linotype" w:hAnsi="Palatino Linotype"/>
          <w:b/>
          <w:sz w:val="22"/>
          <w:szCs w:val="22"/>
        </w:rPr>
        <w:tab/>
      </w:r>
      <w:r w:rsidRPr="00B9368D">
        <w:rPr>
          <w:rFonts w:ascii="Palatino Linotype" w:hAnsi="Palatino Linotype"/>
          <w:b/>
          <w:sz w:val="22"/>
          <w:szCs w:val="22"/>
        </w:rPr>
        <w:tab/>
      </w:r>
      <w:r w:rsidRPr="00B9368D">
        <w:rPr>
          <w:rFonts w:ascii="Palatino Linotype" w:hAnsi="Palatino Linotype"/>
          <w:b/>
          <w:sz w:val="22"/>
          <w:szCs w:val="22"/>
        </w:rPr>
        <w:tab/>
      </w:r>
      <w:r w:rsidRPr="00B9368D">
        <w:rPr>
          <w:rFonts w:ascii="Palatino Linotype" w:hAnsi="Palatino Linotype"/>
          <w:b/>
          <w:sz w:val="22"/>
          <w:szCs w:val="22"/>
        </w:rPr>
        <w:tab/>
      </w:r>
    </w:p>
    <w:p w:rsidR="005823B8" w:rsidRPr="00B9368D" w:rsidRDefault="005823B8" w:rsidP="005275F1">
      <w:pPr>
        <w:rPr>
          <w:rFonts w:ascii="Palatino Linotype" w:hAnsi="Palatino Linotype"/>
          <w:b/>
          <w:sz w:val="22"/>
          <w:szCs w:val="22"/>
        </w:rPr>
      </w:pPr>
      <w:r w:rsidRPr="00B9368D">
        <w:rPr>
          <w:rFonts w:ascii="Palatino Linotype" w:hAnsi="Palatino Linotype"/>
          <w:b/>
          <w:sz w:val="22"/>
          <w:szCs w:val="22"/>
        </w:rPr>
        <w:t>Consent Agenda</w:t>
      </w:r>
    </w:p>
    <w:p w:rsidR="00B44FD0" w:rsidRPr="00B9368D" w:rsidRDefault="00B44FD0" w:rsidP="005275F1">
      <w:pPr>
        <w:rPr>
          <w:rFonts w:ascii="Palatino Linotype" w:hAnsi="Palatino Linotype"/>
          <w:b/>
          <w:sz w:val="22"/>
          <w:szCs w:val="22"/>
        </w:rPr>
      </w:pPr>
    </w:p>
    <w:p w:rsidR="00B9368D" w:rsidRDefault="00D45FEB" w:rsidP="00D45FEB">
      <w:pPr>
        <w:pStyle w:val="ListParagraph"/>
        <w:numPr>
          <w:ilvl w:val="0"/>
          <w:numId w:val="11"/>
        </w:numPr>
        <w:rPr>
          <w:rFonts w:ascii="Palatino Linotype" w:hAnsi="Palatino Linotype"/>
        </w:rPr>
      </w:pPr>
      <w:r>
        <w:rPr>
          <w:rFonts w:ascii="Palatino Linotype" w:hAnsi="Palatino Linotype"/>
        </w:rPr>
        <w:t>Motion from the Executive Committee (Mialisa Moline, Chair) to approve the following committee appointments:</w:t>
      </w:r>
    </w:p>
    <w:p w:rsidR="00D45FEB" w:rsidRDefault="00D44F71" w:rsidP="00D45FEB">
      <w:pPr>
        <w:pStyle w:val="ListParagraph"/>
        <w:numPr>
          <w:ilvl w:val="1"/>
          <w:numId w:val="11"/>
        </w:numPr>
        <w:rPr>
          <w:rFonts w:ascii="Palatino Linotype" w:hAnsi="Palatino Linotype"/>
        </w:rPr>
      </w:pPr>
      <w:r>
        <w:rPr>
          <w:rFonts w:ascii="Palatino Linotype" w:hAnsi="Palatino Linotype"/>
        </w:rPr>
        <w:t>Lori Swanson – Assessment Committee (CBE, 2017-2020)</w:t>
      </w:r>
    </w:p>
    <w:p w:rsidR="00D44F71" w:rsidRDefault="00D44F71" w:rsidP="00D45FEB">
      <w:pPr>
        <w:pStyle w:val="ListParagraph"/>
        <w:numPr>
          <w:ilvl w:val="1"/>
          <w:numId w:val="11"/>
        </w:numPr>
        <w:rPr>
          <w:rFonts w:ascii="Palatino Linotype" w:hAnsi="Palatino Linotype"/>
        </w:rPr>
      </w:pPr>
      <w:r>
        <w:rPr>
          <w:rFonts w:ascii="Palatino Linotype" w:hAnsi="Palatino Linotype"/>
        </w:rPr>
        <w:t>Amber Remble – CBE Dean Search (ad hoc, external faculty) (Note: the position description is attached but is not a part of this motion)</w:t>
      </w:r>
    </w:p>
    <w:p w:rsidR="00D44F71" w:rsidRDefault="00D44F71" w:rsidP="00D45FEB">
      <w:pPr>
        <w:pStyle w:val="ListParagraph"/>
        <w:numPr>
          <w:ilvl w:val="1"/>
          <w:numId w:val="11"/>
        </w:numPr>
        <w:rPr>
          <w:rFonts w:ascii="Palatino Linotype" w:hAnsi="Palatino Linotype"/>
        </w:rPr>
      </w:pPr>
      <w:r>
        <w:rPr>
          <w:rFonts w:ascii="Palatino Linotype" w:hAnsi="Palatino Linotype"/>
        </w:rPr>
        <w:t>Jim White – Performance Management Ad Hoc (faculty at large)</w:t>
      </w:r>
    </w:p>
    <w:p w:rsidR="00D44F71" w:rsidRDefault="00D44F71" w:rsidP="00D45FEB">
      <w:pPr>
        <w:pStyle w:val="ListParagraph"/>
        <w:numPr>
          <w:ilvl w:val="1"/>
          <w:numId w:val="11"/>
        </w:numPr>
        <w:rPr>
          <w:rFonts w:ascii="Palatino Linotype" w:hAnsi="Palatino Linotype"/>
        </w:rPr>
      </w:pPr>
      <w:r>
        <w:rPr>
          <w:rFonts w:ascii="Palatino Linotype" w:hAnsi="Palatino Linotype"/>
        </w:rPr>
        <w:t>Tim Buttles – Performance Management Ad Hoc (faculty at large)</w:t>
      </w:r>
    </w:p>
    <w:p w:rsidR="001F78DD" w:rsidRDefault="001F78DD" w:rsidP="00D45FEB">
      <w:pPr>
        <w:pStyle w:val="ListParagraph"/>
        <w:numPr>
          <w:ilvl w:val="1"/>
          <w:numId w:val="11"/>
        </w:numPr>
        <w:rPr>
          <w:rFonts w:ascii="Palatino Linotype" w:hAnsi="Palatino Linotype"/>
        </w:rPr>
      </w:pPr>
      <w:r>
        <w:rPr>
          <w:rFonts w:ascii="Palatino Linotype" w:hAnsi="Palatino Linotype"/>
        </w:rPr>
        <w:t>Arpan Jani – Faculty Hearing, Grievance, and Appeals Committee (at large, 2017-2020)</w:t>
      </w:r>
    </w:p>
    <w:p w:rsidR="00D44F71" w:rsidRDefault="00D44F71" w:rsidP="00D44F71">
      <w:pPr>
        <w:rPr>
          <w:rFonts w:ascii="Palatino Linotype" w:hAnsi="Palatino Linotype"/>
        </w:rPr>
      </w:pPr>
    </w:p>
    <w:p w:rsidR="00D44F71" w:rsidRPr="00D44F71" w:rsidRDefault="00D44F71" w:rsidP="00D44F71">
      <w:pPr>
        <w:pStyle w:val="ListParagraph"/>
        <w:numPr>
          <w:ilvl w:val="0"/>
          <w:numId w:val="11"/>
        </w:numPr>
        <w:rPr>
          <w:rFonts w:ascii="Palatino Linotype" w:hAnsi="Palatino Linotype"/>
        </w:rPr>
      </w:pPr>
      <w:r>
        <w:rPr>
          <w:rFonts w:ascii="Palatino Linotype" w:hAnsi="Palatino Linotype"/>
        </w:rPr>
        <w:t>Motion from Academic Programs and Policies Committee (Marshall Toman, chair) to approve the attached program change request for the TESOL Education major and minor.</w:t>
      </w:r>
    </w:p>
    <w:p w:rsidR="00D45FEB" w:rsidRDefault="00D45FEB" w:rsidP="00D45FEB">
      <w:pPr>
        <w:pStyle w:val="ListParagraph"/>
        <w:rPr>
          <w:rFonts w:ascii="Palatino Linotype" w:hAnsi="Palatino Linotype"/>
        </w:rPr>
      </w:pPr>
    </w:p>
    <w:p w:rsidR="00F622E0" w:rsidRPr="001B140A" w:rsidRDefault="00F622E0" w:rsidP="001B140A">
      <w:pPr>
        <w:rPr>
          <w:rFonts w:ascii="Palatino Linotype" w:hAnsi="Palatino Linotype"/>
          <w:b/>
        </w:rPr>
      </w:pPr>
      <w:r w:rsidRPr="001B140A">
        <w:rPr>
          <w:rFonts w:ascii="Palatino Linotype" w:hAnsi="Palatino Linotype"/>
          <w:b/>
          <w:color w:val="0070C0"/>
        </w:rPr>
        <w:t xml:space="preserve">Pedersen/Elias (23 – 0 – 0) </w:t>
      </w:r>
      <w:proofErr w:type="gramStart"/>
      <w:r w:rsidR="001B140A">
        <w:rPr>
          <w:rFonts w:ascii="Palatino Linotype" w:hAnsi="Palatino Linotype"/>
          <w:b/>
          <w:color w:val="0070C0"/>
        </w:rPr>
        <w:t>-  items</w:t>
      </w:r>
      <w:proofErr w:type="gramEnd"/>
      <w:r w:rsidR="001B140A">
        <w:rPr>
          <w:rFonts w:ascii="Palatino Linotype" w:hAnsi="Palatino Linotype"/>
          <w:b/>
          <w:color w:val="0070C0"/>
        </w:rPr>
        <w:t xml:space="preserve"> on consent agenda </w:t>
      </w:r>
      <w:r w:rsidRPr="001B140A">
        <w:rPr>
          <w:rFonts w:ascii="Palatino Linotype" w:hAnsi="Palatino Linotype"/>
          <w:b/>
          <w:color w:val="0070C0"/>
        </w:rPr>
        <w:t>approved</w:t>
      </w:r>
    </w:p>
    <w:p w:rsidR="00F622E0" w:rsidRPr="00D45FEB" w:rsidRDefault="00F622E0" w:rsidP="00D45FEB">
      <w:pPr>
        <w:pStyle w:val="ListParagraph"/>
        <w:rPr>
          <w:rFonts w:ascii="Palatino Linotype" w:hAnsi="Palatino Linotype"/>
        </w:rPr>
      </w:pPr>
    </w:p>
    <w:p w:rsidR="005823B8" w:rsidRPr="00B9368D" w:rsidRDefault="005823B8" w:rsidP="005275F1">
      <w:pPr>
        <w:rPr>
          <w:rFonts w:ascii="Palatino Linotype" w:hAnsi="Palatino Linotype"/>
          <w:b/>
          <w:sz w:val="22"/>
          <w:szCs w:val="22"/>
        </w:rPr>
      </w:pPr>
      <w:r w:rsidRPr="00B9368D">
        <w:rPr>
          <w:rFonts w:ascii="Palatino Linotype" w:hAnsi="Palatino Linotype"/>
          <w:b/>
          <w:sz w:val="22"/>
          <w:szCs w:val="22"/>
        </w:rPr>
        <w:t>Unfinished Business</w:t>
      </w:r>
    </w:p>
    <w:p w:rsidR="00036652" w:rsidRPr="00B9368D" w:rsidRDefault="00036652" w:rsidP="005275F1">
      <w:pPr>
        <w:rPr>
          <w:rFonts w:ascii="Palatino Linotype" w:hAnsi="Palatino Linotype"/>
          <w:b/>
          <w:sz w:val="22"/>
          <w:szCs w:val="22"/>
        </w:rPr>
      </w:pPr>
    </w:p>
    <w:p w:rsidR="00036652" w:rsidRPr="00B9368D" w:rsidRDefault="00036652" w:rsidP="005275F1">
      <w:pPr>
        <w:rPr>
          <w:rFonts w:ascii="Palatino Linotype" w:hAnsi="Palatino Linotype"/>
          <w:sz w:val="22"/>
          <w:szCs w:val="22"/>
        </w:rPr>
      </w:pPr>
      <w:r w:rsidRPr="00B9368D">
        <w:rPr>
          <w:rFonts w:ascii="Palatino Linotype" w:hAnsi="Palatino Linotype"/>
          <w:sz w:val="22"/>
          <w:szCs w:val="22"/>
        </w:rPr>
        <w:t>(none)</w:t>
      </w:r>
    </w:p>
    <w:p w:rsidR="005823B8" w:rsidRPr="00B9368D" w:rsidRDefault="005823B8" w:rsidP="005823B8">
      <w:pPr>
        <w:rPr>
          <w:rFonts w:ascii="Palatino Linotype" w:hAnsi="Palatino Linotype"/>
          <w:b/>
        </w:rPr>
      </w:pPr>
    </w:p>
    <w:p w:rsidR="005823B8" w:rsidRPr="00B9368D" w:rsidRDefault="005823B8" w:rsidP="005823B8">
      <w:pPr>
        <w:rPr>
          <w:rFonts w:ascii="Palatino Linotype" w:hAnsi="Palatino Linotype"/>
          <w:b/>
          <w:sz w:val="22"/>
          <w:szCs w:val="22"/>
        </w:rPr>
      </w:pPr>
      <w:r w:rsidRPr="00B9368D">
        <w:rPr>
          <w:rFonts w:ascii="Palatino Linotype" w:hAnsi="Palatino Linotype"/>
          <w:b/>
          <w:sz w:val="22"/>
          <w:szCs w:val="22"/>
        </w:rPr>
        <w:t>New Business</w:t>
      </w:r>
    </w:p>
    <w:p w:rsidR="004B67DD" w:rsidRPr="00B9368D" w:rsidRDefault="004B67DD" w:rsidP="005823B8">
      <w:pPr>
        <w:rPr>
          <w:rFonts w:ascii="Palatino Linotype" w:hAnsi="Palatino Linotype"/>
          <w:b/>
          <w:sz w:val="22"/>
          <w:szCs w:val="22"/>
        </w:rPr>
      </w:pPr>
    </w:p>
    <w:p w:rsidR="00B9368D" w:rsidRPr="00B9368D" w:rsidRDefault="00B9368D" w:rsidP="003B01E3">
      <w:pPr>
        <w:pStyle w:val="Default"/>
        <w:numPr>
          <w:ilvl w:val="0"/>
          <w:numId w:val="10"/>
        </w:numPr>
        <w:rPr>
          <w:rFonts w:ascii="Palatino Linotype" w:hAnsi="Palatino Linotype" w:cs="Times New Roman"/>
          <w:sz w:val="22"/>
          <w:szCs w:val="22"/>
        </w:rPr>
      </w:pPr>
      <w:r w:rsidRPr="00B9368D">
        <w:rPr>
          <w:rFonts w:ascii="Palatino Linotype" w:hAnsi="Palatino Linotype"/>
          <w:color w:val="auto"/>
          <w:sz w:val="22"/>
          <w:szCs w:val="19"/>
        </w:rPr>
        <w:t xml:space="preserve">Motion from the Academic Program and Policy Committee (Marshall Toman, Chair) to approve the following revision to </w:t>
      </w:r>
      <w:r w:rsidRPr="00B9368D">
        <w:rPr>
          <w:rFonts w:ascii="Palatino Linotype" w:hAnsi="Palatino Linotype" w:cs="Times New Roman"/>
          <w:sz w:val="22"/>
          <w:szCs w:val="22"/>
        </w:rPr>
        <w:t xml:space="preserve">the </w:t>
      </w:r>
      <w:r w:rsidRPr="00B9368D">
        <w:rPr>
          <w:rFonts w:ascii="Palatino Linotype" w:hAnsi="Palatino Linotype" w:cs="Times New Roman"/>
          <w:i/>
          <w:iCs/>
          <w:sz w:val="22"/>
          <w:szCs w:val="22"/>
        </w:rPr>
        <w:t>Faculty Senate Handbook</w:t>
      </w:r>
      <w:r w:rsidRPr="00B9368D">
        <w:rPr>
          <w:rFonts w:ascii="Palatino Linotype" w:hAnsi="Palatino Linotype" w:cs="Times New Roman"/>
          <w:sz w:val="22"/>
          <w:szCs w:val="22"/>
        </w:rPr>
        <w:t xml:space="preserve"> language to include in the program approval process a pre-planning notification step.  Accordingly, inserted into the duties of APP as the last of its duties is the new process.  Also, to be inserted into the curriculum development stipulations is the notification step for a contemplated new program numbered 5 and with the subsequent steps being renumbered.  The changes from the current language are indicated in bold </w:t>
      </w:r>
      <w:r w:rsidRPr="00B9368D">
        <w:rPr>
          <w:rFonts w:ascii="Palatino Linotype" w:hAnsi="Palatino Linotype" w:cs="Times New Roman"/>
          <w:b/>
          <w:bCs/>
          <w:color w:val="FF0000"/>
          <w:sz w:val="22"/>
          <w:szCs w:val="22"/>
        </w:rPr>
        <w:t>red</w:t>
      </w:r>
      <w:r w:rsidRPr="00B9368D">
        <w:rPr>
          <w:rFonts w:ascii="Palatino Linotype" w:hAnsi="Palatino Linotype" w:cs="Times New Roman"/>
          <w:color w:val="FF0000"/>
          <w:sz w:val="22"/>
          <w:szCs w:val="22"/>
        </w:rPr>
        <w:t xml:space="preserve"> </w:t>
      </w:r>
      <w:r w:rsidRPr="00B9368D">
        <w:rPr>
          <w:rFonts w:ascii="Palatino Linotype" w:hAnsi="Palatino Linotype" w:cs="Times New Roman"/>
          <w:sz w:val="22"/>
          <w:szCs w:val="22"/>
        </w:rPr>
        <w:t xml:space="preserve">and </w:t>
      </w:r>
      <w:r w:rsidRPr="00B9368D">
        <w:rPr>
          <w:rFonts w:ascii="Palatino Linotype" w:hAnsi="Palatino Linotype" w:cs="Times New Roman"/>
          <w:sz w:val="22"/>
          <w:szCs w:val="22"/>
          <w:u w:val="single"/>
        </w:rPr>
        <w:t>underlined</w:t>
      </w:r>
      <w:r w:rsidRPr="00B9368D">
        <w:rPr>
          <w:rFonts w:ascii="Palatino Linotype" w:hAnsi="Palatino Linotype" w:cs="Times New Roman"/>
          <w:sz w:val="22"/>
          <w:szCs w:val="22"/>
        </w:rPr>
        <w:t>.</w:t>
      </w:r>
    </w:p>
    <w:p w:rsidR="00B9368D" w:rsidRPr="00B9368D" w:rsidRDefault="00B9368D" w:rsidP="00B9368D">
      <w:pPr>
        <w:tabs>
          <w:tab w:val="left" w:pos="220"/>
          <w:tab w:val="left" w:pos="720"/>
        </w:tabs>
        <w:autoSpaceDE w:val="0"/>
        <w:autoSpaceDN w:val="0"/>
        <w:adjustRightInd w:val="0"/>
        <w:rPr>
          <w:rFonts w:ascii="Palatino Linotype" w:hAnsi="Palatino Linotype"/>
          <w:color w:val="000000"/>
        </w:rPr>
      </w:pPr>
      <w:r w:rsidRPr="00B9368D">
        <w:rPr>
          <w:rFonts w:ascii="Palatino Linotype" w:hAnsi="Palatino Linotype"/>
          <w:color w:val="000000"/>
        </w:rPr>
        <w:lastRenderedPageBreak/>
        <w:t xml:space="preserve"> </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3.3.3.1 Section A: Academic Program and Policy Committee</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3. Duties</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ab/>
        <w:t>[After the last letter in the list of duties:]</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h. to approve the plan for assessment of General Education submitted by the Assessment Committee. The Assessment Committee will assess General Education every ten years in conjunction with and prior to the campus visit by the reaccreditation team of the Higher Learning Commission of the North Central Association of Colleges and Schools.</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proofErr w:type="spellStart"/>
      <w:r w:rsidRPr="00B9368D">
        <w:rPr>
          <w:rFonts w:ascii="Palatino Linotype" w:hAnsi="Palatino Linotype"/>
          <w:color w:val="000000"/>
        </w:rPr>
        <w:t>i</w:t>
      </w:r>
      <w:proofErr w:type="spellEnd"/>
      <w:r w:rsidRPr="00B9368D">
        <w:rPr>
          <w:rFonts w:ascii="Palatino Linotype" w:hAnsi="Palatino Linotype"/>
          <w:color w:val="000000"/>
        </w:rPr>
        <w:t>. to approve new or revised course designators.  [</w:t>
      </w:r>
      <w:r w:rsidRPr="00B9368D">
        <w:rPr>
          <w:rFonts w:ascii="Palatino Linotype" w:hAnsi="Palatino Linotype"/>
          <w:color w:val="000000"/>
          <w:u w:val="single"/>
        </w:rPr>
        <w:t>“</w:t>
      </w:r>
      <w:proofErr w:type="spellStart"/>
      <w:r w:rsidRPr="00B9368D">
        <w:rPr>
          <w:rFonts w:ascii="Palatino Linotype" w:hAnsi="Palatino Linotype"/>
          <w:color w:val="000000"/>
          <w:u w:val="single"/>
        </w:rPr>
        <w:t>i</w:t>
      </w:r>
      <w:proofErr w:type="spellEnd"/>
      <w:r w:rsidRPr="00B9368D">
        <w:rPr>
          <w:rFonts w:ascii="Palatino Linotype" w:hAnsi="Palatino Linotype"/>
          <w:color w:val="000000"/>
          <w:u w:val="single"/>
        </w:rPr>
        <w:t>” is subject to approval; first reading occurred Nov. 6</w:t>
      </w:r>
      <w:r w:rsidRPr="00B9368D">
        <w:rPr>
          <w:rFonts w:ascii="Palatino Linotype" w:hAnsi="Palatino Linotype"/>
          <w:color w:val="000000"/>
        </w:rPr>
        <w:t xml:space="preserve">] </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j. To examine and recommend to the Faculty Senate proposals for course status changes (a.k.a. requests to deactivate, suspend, and reinstate course).</w:t>
      </w:r>
    </w:p>
    <w:p w:rsidR="00B9368D" w:rsidRPr="00B9368D" w:rsidRDefault="00B9368D" w:rsidP="00B9368D">
      <w:pPr>
        <w:tabs>
          <w:tab w:val="left" w:pos="220"/>
          <w:tab w:val="left" w:pos="720"/>
        </w:tabs>
        <w:autoSpaceDE w:val="0"/>
        <w:autoSpaceDN w:val="0"/>
        <w:adjustRightInd w:val="0"/>
        <w:ind w:left="720"/>
        <w:rPr>
          <w:rFonts w:ascii="Palatino Linotype" w:hAnsi="Palatino Linotype"/>
          <w:b/>
          <w:color w:val="FF0000"/>
        </w:rPr>
      </w:pPr>
      <w:r w:rsidRPr="00B9368D">
        <w:rPr>
          <w:rFonts w:ascii="Palatino Linotype" w:hAnsi="Palatino Linotype"/>
          <w:b/>
          <w:color w:val="FF0000"/>
          <w:u w:val="single"/>
        </w:rPr>
        <w:t>[k].  Receive, discuss, record, and forward to the</w:t>
      </w:r>
      <w:r w:rsidRPr="00B9368D">
        <w:rPr>
          <w:rFonts w:ascii="Palatino Linotype" w:eastAsia="MS Gothic" w:hAnsi="Palatino Linotype"/>
          <w:b/>
          <w:color w:val="FF0000"/>
          <w:u w:val="single"/>
        </w:rPr>
        <w:t xml:space="preserve"> Assistant Chancellor for Business and Finance </w:t>
      </w:r>
      <w:r w:rsidRPr="00B9368D">
        <w:rPr>
          <w:rFonts w:ascii="Palatino Linotype" w:hAnsi="Palatino Linotype"/>
          <w:b/>
          <w:color w:val="FF0000"/>
          <w:u w:val="single"/>
        </w:rPr>
        <w:t>the Notification of Program Planning document</w:t>
      </w:r>
      <w:r w:rsidRPr="00B9368D">
        <w:rPr>
          <w:rFonts w:ascii="Palatino Linotype" w:hAnsi="Palatino Linotype"/>
          <w:b/>
          <w:color w:val="FF0000"/>
        </w:rPr>
        <w:t>.</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4.  Procedure</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r w:rsidRPr="00B9368D">
        <w:rPr>
          <w:rFonts w:ascii="Palatino Linotype" w:hAnsi="Palatino Linotype"/>
          <w:color w:val="000000"/>
        </w:rPr>
        <w:t>…</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p>
    <w:p w:rsidR="00B9368D" w:rsidRPr="00B9368D" w:rsidRDefault="00B9368D" w:rsidP="00B9368D">
      <w:pPr>
        <w:tabs>
          <w:tab w:val="left" w:pos="220"/>
          <w:tab w:val="left" w:pos="720"/>
        </w:tabs>
        <w:autoSpaceDE w:val="0"/>
        <w:autoSpaceDN w:val="0"/>
        <w:adjustRightInd w:val="0"/>
        <w:ind w:left="720"/>
        <w:rPr>
          <w:rFonts w:ascii="Palatino Linotype" w:eastAsia="MS Gothic" w:hAnsi="Palatino Linotype"/>
          <w:b/>
          <w:color w:val="FF0000"/>
          <w:u w:val="single"/>
        </w:rPr>
      </w:pPr>
      <w:r w:rsidRPr="00B9368D">
        <w:rPr>
          <w:rFonts w:ascii="Palatino Linotype" w:hAnsi="Palatino Linotype"/>
          <w:b/>
          <w:color w:val="FF0000"/>
          <w:u w:val="single"/>
        </w:rPr>
        <w:t>5. Recommendations dealing with new programs:</w:t>
      </w:r>
    </w:p>
    <w:p w:rsidR="00B9368D" w:rsidRDefault="00B9368D" w:rsidP="00B9368D">
      <w:pPr>
        <w:tabs>
          <w:tab w:val="left" w:pos="220"/>
          <w:tab w:val="left" w:pos="720"/>
        </w:tabs>
        <w:autoSpaceDE w:val="0"/>
        <w:autoSpaceDN w:val="0"/>
        <w:adjustRightInd w:val="0"/>
        <w:ind w:left="720"/>
        <w:rPr>
          <w:rFonts w:ascii="Palatino Linotype" w:eastAsia="MS Gothic" w:hAnsi="Palatino Linotype"/>
          <w:b/>
          <w:color w:val="FF0000"/>
        </w:rPr>
      </w:pPr>
      <w:r w:rsidRPr="00B9368D">
        <w:rPr>
          <w:rFonts w:ascii="Palatino Linotype" w:eastAsia="MS Gothic" w:hAnsi="Palatino Linotype"/>
          <w:b/>
          <w:color w:val="FF0000"/>
          <w:u w:val="single"/>
        </w:rPr>
        <w:tab/>
        <w:t>a. new undergraduate, international, and graduate programs are reviewed by the dean of the college in which the program originates, and notified to the college curriculum committee/Graduate Curriculum Committee,</w:t>
      </w:r>
      <w:r w:rsidR="00F622E0">
        <w:rPr>
          <w:rFonts w:ascii="Palatino Linotype" w:eastAsia="MS Gothic" w:hAnsi="Palatino Linotype"/>
          <w:b/>
          <w:color w:val="FF0000"/>
          <w:u w:val="single"/>
        </w:rPr>
        <w:t xml:space="preserve"> </w:t>
      </w:r>
      <w:r w:rsidR="00F622E0" w:rsidRPr="00426B23">
        <w:rPr>
          <w:rFonts w:ascii="Palatino Linotype" w:eastAsia="MS Gothic" w:hAnsi="Palatino Linotype"/>
          <w:b/>
          <w:color w:val="0070C0"/>
          <w:u w:val="single"/>
        </w:rPr>
        <w:t xml:space="preserve">and, for graduate programs, the Director of Graduate </w:t>
      </w:r>
      <w:r w:rsidR="00A54100" w:rsidRPr="00426B23">
        <w:rPr>
          <w:rFonts w:ascii="Palatino Linotype" w:eastAsia="MS Gothic" w:hAnsi="Palatino Linotype"/>
          <w:b/>
          <w:color w:val="0070C0"/>
          <w:u w:val="single"/>
        </w:rPr>
        <w:t>Studies</w:t>
      </w:r>
      <w:r w:rsidR="00F622E0" w:rsidRPr="00426B23">
        <w:rPr>
          <w:rFonts w:ascii="Palatino Linotype" w:eastAsia="MS Gothic" w:hAnsi="Palatino Linotype"/>
          <w:b/>
          <w:color w:val="0070C0"/>
          <w:u w:val="single"/>
        </w:rPr>
        <w:t>,</w:t>
      </w:r>
      <w:r w:rsidRPr="00F622E0">
        <w:rPr>
          <w:rFonts w:ascii="Palatino Linotype" w:eastAsia="MS Gothic" w:hAnsi="Palatino Linotype"/>
          <w:b/>
          <w:u w:val="single"/>
        </w:rPr>
        <w:t xml:space="preserve"> </w:t>
      </w:r>
      <w:r w:rsidRPr="00B9368D">
        <w:rPr>
          <w:rFonts w:ascii="Palatino Linotype" w:eastAsia="MS Gothic" w:hAnsi="Palatino Linotype"/>
          <w:b/>
          <w:color w:val="FF0000"/>
          <w:u w:val="single"/>
        </w:rPr>
        <w:t>Academic Programs and Policy Committee, the Assistant Chancellor for Business and Finance, the Vice Chancellor for Academic Affairs, and the Faculty Senate, in that order</w:t>
      </w:r>
      <w:r w:rsidRPr="00B9368D">
        <w:rPr>
          <w:rFonts w:ascii="Palatino Linotype" w:eastAsia="MS Gothic" w:hAnsi="Palatino Linotype"/>
          <w:b/>
          <w:color w:val="FF0000"/>
        </w:rPr>
        <w:t>.</w:t>
      </w:r>
    </w:p>
    <w:p w:rsidR="00F622E0" w:rsidRDefault="00F622E0" w:rsidP="00B9368D">
      <w:pPr>
        <w:tabs>
          <w:tab w:val="left" w:pos="220"/>
          <w:tab w:val="left" w:pos="720"/>
        </w:tabs>
        <w:autoSpaceDE w:val="0"/>
        <w:autoSpaceDN w:val="0"/>
        <w:adjustRightInd w:val="0"/>
        <w:ind w:left="720"/>
        <w:rPr>
          <w:rFonts w:ascii="Palatino Linotype" w:eastAsia="MS Gothic" w:hAnsi="Palatino Linotype"/>
          <w:b/>
          <w:color w:val="FF0000"/>
        </w:rPr>
      </w:pPr>
    </w:p>
    <w:p w:rsidR="00F622E0" w:rsidRPr="00426B23" w:rsidRDefault="00F622E0" w:rsidP="00B9368D">
      <w:pPr>
        <w:tabs>
          <w:tab w:val="left" w:pos="220"/>
          <w:tab w:val="left" w:pos="720"/>
        </w:tabs>
        <w:autoSpaceDE w:val="0"/>
        <w:autoSpaceDN w:val="0"/>
        <w:adjustRightInd w:val="0"/>
        <w:ind w:left="720"/>
        <w:rPr>
          <w:rFonts w:ascii="Palatino Linotype" w:eastAsia="MS Gothic" w:hAnsi="Palatino Linotype"/>
          <w:b/>
          <w:color w:val="0070C0"/>
        </w:rPr>
      </w:pPr>
      <w:r w:rsidRPr="00426B23">
        <w:rPr>
          <w:rFonts w:ascii="Palatino Linotype" w:eastAsia="MS Gothic" w:hAnsi="Palatino Linotype"/>
          <w:b/>
          <w:color w:val="0070C0"/>
        </w:rPr>
        <w:t xml:space="preserve">Toman/Coffman </w:t>
      </w:r>
      <w:r w:rsidR="00426B23">
        <w:rPr>
          <w:rFonts w:ascii="Palatino Linotype" w:eastAsia="MS Gothic" w:hAnsi="Palatino Linotype"/>
          <w:b/>
          <w:color w:val="0070C0"/>
        </w:rPr>
        <w:t>(</w:t>
      </w:r>
      <w:r w:rsidRPr="00426B23">
        <w:rPr>
          <w:rFonts w:ascii="Palatino Linotype" w:eastAsia="MS Gothic" w:hAnsi="Palatino Linotype"/>
          <w:b/>
          <w:color w:val="0070C0"/>
        </w:rPr>
        <w:t>23 – 0 – 0</w:t>
      </w:r>
      <w:r w:rsidR="00426B23">
        <w:rPr>
          <w:rFonts w:ascii="Palatino Linotype" w:eastAsia="MS Gothic" w:hAnsi="Palatino Linotype"/>
          <w:b/>
          <w:color w:val="0070C0"/>
        </w:rPr>
        <w:t>) - amendment</w:t>
      </w:r>
      <w:r w:rsidRPr="00426B23">
        <w:rPr>
          <w:rFonts w:ascii="Palatino Linotype" w:eastAsia="MS Gothic" w:hAnsi="Palatino Linotype"/>
          <w:b/>
          <w:color w:val="0070C0"/>
        </w:rPr>
        <w:t xml:space="preserve"> approved</w:t>
      </w:r>
    </w:p>
    <w:p w:rsidR="00B9368D" w:rsidRPr="00B9368D" w:rsidRDefault="00B9368D" w:rsidP="00B9368D">
      <w:pPr>
        <w:tabs>
          <w:tab w:val="left" w:pos="220"/>
          <w:tab w:val="left" w:pos="720"/>
        </w:tabs>
        <w:autoSpaceDE w:val="0"/>
        <w:autoSpaceDN w:val="0"/>
        <w:adjustRightInd w:val="0"/>
        <w:ind w:left="720"/>
        <w:rPr>
          <w:rFonts w:ascii="Palatino Linotype" w:hAnsi="Palatino Linotype"/>
          <w:color w:val="000000"/>
        </w:rPr>
      </w:pPr>
    </w:p>
    <w:p w:rsidR="00B9368D" w:rsidRPr="00B9368D" w:rsidRDefault="00B9368D" w:rsidP="00B9368D">
      <w:pPr>
        <w:autoSpaceDE w:val="0"/>
        <w:autoSpaceDN w:val="0"/>
        <w:adjustRightInd w:val="0"/>
        <w:ind w:left="720"/>
        <w:rPr>
          <w:rFonts w:ascii="Palatino Linotype" w:hAnsi="Palatino Linotype"/>
          <w:color w:val="000000"/>
        </w:rPr>
      </w:pPr>
      <w:r w:rsidRPr="00B9368D">
        <w:rPr>
          <w:rFonts w:ascii="Palatino Linotype" w:hAnsi="Palatino Linotype"/>
          <w:b/>
          <w:color w:val="FF0000"/>
          <w:u w:val="single"/>
        </w:rPr>
        <w:t>6</w:t>
      </w:r>
      <w:r w:rsidRPr="00B9368D">
        <w:rPr>
          <w:rFonts w:ascii="Palatino Linotype" w:hAnsi="Palatino Linotype"/>
          <w:color w:val="000000"/>
        </w:rPr>
        <w:t>.</w:t>
      </w:r>
      <w:r w:rsidRPr="00B9368D">
        <w:rPr>
          <w:rFonts w:ascii="Palatino Linotype" w:hAnsi="Palatino Linotype"/>
          <w:b/>
          <w:color w:val="000000"/>
        </w:rPr>
        <w:t xml:space="preserve"> </w:t>
      </w:r>
      <w:r w:rsidRPr="00B9368D">
        <w:rPr>
          <w:rFonts w:ascii="Palatino Linotype" w:hAnsi="Palatino Linotype"/>
          <w:color w:val="000000"/>
        </w:rPr>
        <w:t>Recommendations dealing with new or revised:</w:t>
      </w:r>
    </w:p>
    <w:p w:rsidR="00B9368D" w:rsidRPr="00B9368D" w:rsidRDefault="00B9368D" w:rsidP="003B01E3">
      <w:pPr>
        <w:numPr>
          <w:ilvl w:val="0"/>
          <w:numId w:val="8"/>
        </w:numPr>
        <w:tabs>
          <w:tab w:val="left" w:pos="220"/>
          <w:tab w:val="left" w:pos="720"/>
        </w:tabs>
        <w:autoSpaceDE w:val="0"/>
        <w:autoSpaceDN w:val="0"/>
        <w:adjustRightInd w:val="0"/>
        <w:ind w:left="1440" w:hanging="720"/>
        <w:rPr>
          <w:rFonts w:ascii="Palatino Linotype" w:hAnsi="Palatino Linotype"/>
          <w:color w:val="000000"/>
        </w:rPr>
      </w:pPr>
      <w:r w:rsidRPr="00B9368D">
        <w:rPr>
          <w:rFonts w:ascii="Palatino Linotype" w:hAnsi="Palatino Linotype"/>
          <w:color w:val="000000"/>
        </w:rPr>
        <w:t xml:space="preserve">undergraduate academic programs are approved by the department/program, college curriculum committee, college dean, Academic Programs and Policy Committee, Faculty Senate, the provost </w:t>
      </w:r>
      <w:r w:rsidRPr="00B9368D">
        <w:rPr>
          <w:rFonts w:ascii="Palatino Linotype" w:hAnsi="Palatino Linotype"/>
          <w:color w:val="000000"/>
        </w:rPr>
        <w:lastRenderedPageBreak/>
        <w:t xml:space="preserve">and Vice Chancellor, and the Chancellor, in that order [FS 06/07 #27], [FS 07/08 #20] </w:t>
      </w:r>
      <w:r w:rsidRPr="00B9368D">
        <w:rPr>
          <w:rFonts w:eastAsia="MS Mincho"/>
          <w:color w:val="000000"/>
        </w:rPr>
        <w:t> </w:t>
      </w:r>
    </w:p>
    <w:p w:rsidR="00B9368D" w:rsidRPr="00B9368D" w:rsidRDefault="00B9368D" w:rsidP="003B01E3">
      <w:pPr>
        <w:numPr>
          <w:ilvl w:val="0"/>
          <w:numId w:val="8"/>
        </w:numPr>
        <w:tabs>
          <w:tab w:val="left" w:pos="220"/>
          <w:tab w:val="left" w:pos="720"/>
        </w:tabs>
        <w:autoSpaceDE w:val="0"/>
        <w:autoSpaceDN w:val="0"/>
        <w:adjustRightInd w:val="0"/>
        <w:ind w:left="1440" w:hanging="720"/>
        <w:rPr>
          <w:rFonts w:ascii="Palatino Linotype" w:hAnsi="Palatino Linotype"/>
          <w:color w:val="000000"/>
        </w:rPr>
      </w:pPr>
      <w:r w:rsidRPr="00B9368D">
        <w:rPr>
          <w:rFonts w:ascii="Palatino Linotype" w:hAnsi="Palatino Linotype"/>
          <w:color w:val="000000"/>
        </w:rPr>
        <w:t xml:space="preserve">education abroad academic programs are approved by the department/programs committee, International Programs Committee, Director of Global Connections, Academic Program and Policy Committee, Faculty Senate, the Provost, and the Chancellor in that order. </w:t>
      </w:r>
      <w:r w:rsidRPr="00B9368D">
        <w:rPr>
          <w:rFonts w:eastAsia="MS Mincho"/>
          <w:color w:val="000000"/>
        </w:rPr>
        <w:t> </w:t>
      </w:r>
    </w:p>
    <w:p w:rsidR="00B9368D" w:rsidRPr="00B9368D" w:rsidRDefault="00B9368D" w:rsidP="003B01E3">
      <w:pPr>
        <w:numPr>
          <w:ilvl w:val="0"/>
          <w:numId w:val="8"/>
        </w:numPr>
        <w:tabs>
          <w:tab w:val="left" w:pos="220"/>
          <w:tab w:val="left" w:pos="720"/>
        </w:tabs>
        <w:autoSpaceDE w:val="0"/>
        <w:autoSpaceDN w:val="0"/>
        <w:adjustRightInd w:val="0"/>
        <w:ind w:left="1440" w:hanging="720"/>
        <w:rPr>
          <w:rFonts w:ascii="Palatino Linotype" w:hAnsi="Palatino Linotype"/>
          <w:color w:val="000000"/>
        </w:rPr>
      </w:pPr>
      <w:r w:rsidRPr="00B9368D">
        <w:rPr>
          <w:rFonts w:ascii="Palatino Linotype" w:hAnsi="Palatino Linotype"/>
          <w:color w:val="000000"/>
        </w:rPr>
        <w:t>graduate academic programs approved by the department, college curriculum committee, college dean, director of graduate studies, Graduate Studies Curriculum Committee, Academic Program and Policy Committee, Faculty Senate, the Provost and Vice Chancellor, and the Chancellor, in that order.</w:t>
      </w:r>
    </w:p>
    <w:p w:rsidR="00B9368D" w:rsidRPr="00B9368D" w:rsidRDefault="00B9368D" w:rsidP="00B9368D">
      <w:pPr>
        <w:tabs>
          <w:tab w:val="left" w:pos="220"/>
          <w:tab w:val="left" w:pos="720"/>
        </w:tabs>
        <w:autoSpaceDE w:val="0"/>
        <w:autoSpaceDN w:val="0"/>
        <w:adjustRightInd w:val="0"/>
        <w:ind w:left="1440"/>
        <w:rPr>
          <w:rFonts w:ascii="Palatino Linotype" w:hAnsi="Palatino Linotype"/>
          <w:color w:val="000000"/>
        </w:rPr>
      </w:pPr>
    </w:p>
    <w:p w:rsidR="00B9368D" w:rsidRPr="00B9368D" w:rsidRDefault="00B9368D" w:rsidP="00B9368D">
      <w:pPr>
        <w:autoSpaceDE w:val="0"/>
        <w:autoSpaceDN w:val="0"/>
        <w:adjustRightInd w:val="0"/>
        <w:ind w:left="720"/>
        <w:rPr>
          <w:rFonts w:ascii="Palatino Linotype" w:hAnsi="Palatino Linotype"/>
          <w:color w:val="000000"/>
        </w:rPr>
      </w:pPr>
      <w:r w:rsidRPr="00B9368D">
        <w:rPr>
          <w:rFonts w:ascii="Palatino Linotype" w:hAnsi="Palatino Linotype"/>
          <w:b/>
          <w:color w:val="FF0000"/>
          <w:u w:val="single"/>
        </w:rPr>
        <w:t>7</w:t>
      </w:r>
      <w:r w:rsidRPr="00B9368D">
        <w:rPr>
          <w:rFonts w:ascii="Palatino Linotype" w:hAnsi="Palatino Linotype"/>
          <w:color w:val="000000"/>
        </w:rPr>
        <w:t>. Recommendations dealing with course status changes: …</w:t>
      </w:r>
    </w:p>
    <w:p w:rsidR="00B9368D" w:rsidRPr="00B9368D" w:rsidRDefault="00B9368D" w:rsidP="00B9368D">
      <w:pPr>
        <w:autoSpaceDE w:val="0"/>
        <w:autoSpaceDN w:val="0"/>
        <w:adjustRightInd w:val="0"/>
        <w:rPr>
          <w:rFonts w:ascii="Palatino Linotype" w:hAnsi="Palatino Linotype"/>
          <w:color w:val="000000"/>
        </w:rPr>
      </w:pPr>
    </w:p>
    <w:p w:rsidR="00B9368D" w:rsidRDefault="00B9368D" w:rsidP="00B9368D">
      <w:pPr>
        <w:pStyle w:val="Default"/>
        <w:rPr>
          <w:rFonts w:ascii="Palatino Linotype" w:hAnsi="Palatino Linotype"/>
          <w:color w:val="auto"/>
          <w:sz w:val="22"/>
          <w:szCs w:val="19"/>
        </w:rPr>
      </w:pPr>
      <w:r w:rsidRPr="00B9368D">
        <w:rPr>
          <w:rFonts w:ascii="Palatino Linotype" w:hAnsi="Palatino Linotype"/>
          <w:color w:val="auto"/>
          <w:sz w:val="22"/>
          <w:szCs w:val="19"/>
          <w:highlight w:val="yellow"/>
        </w:rPr>
        <w:t>(</w:t>
      </w:r>
      <w:r w:rsidR="00D45FEB">
        <w:rPr>
          <w:rFonts w:ascii="Palatino Linotype" w:hAnsi="Palatino Linotype"/>
          <w:color w:val="auto"/>
          <w:sz w:val="22"/>
          <w:szCs w:val="19"/>
          <w:highlight w:val="yellow"/>
        </w:rPr>
        <w:t>second</w:t>
      </w:r>
      <w:r w:rsidRPr="00B9368D">
        <w:rPr>
          <w:rFonts w:ascii="Palatino Linotype" w:hAnsi="Palatino Linotype"/>
          <w:color w:val="auto"/>
          <w:sz w:val="22"/>
          <w:szCs w:val="19"/>
          <w:highlight w:val="yellow"/>
        </w:rPr>
        <w:t xml:space="preserve"> reading)</w:t>
      </w:r>
    </w:p>
    <w:p w:rsidR="00F622E0" w:rsidRDefault="00F622E0" w:rsidP="00B9368D">
      <w:pPr>
        <w:pStyle w:val="Default"/>
        <w:rPr>
          <w:rFonts w:ascii="Palatino Linotype" w:hAnsi="Palatino Linotype"/>
          <w:color w:val="auto"/>
          <w:sz w:val="22"/>
          <w:szCs w:val="19"/>
        </w:rPr>
      </w:pPr>
    </w:p>
    <w:p w:rsidR="00F622E0" w:rsidRPr="00426B23" w:rsidRDefault="00F622E0" w:rsidP="00B9368D">
      <w:pPr>
        <w:pStyle w:val="Default"/>
        <w:rPr>
          <w:rFonts w:ascii="Palatino Linotype" w:hAnsi="Palatino Linotype"/>
          <w:b/>
          <w:color w:val="0070C0"/>
          <w:sz w:val="22"/>
          <w:szCs w:val="19"/>
        </w:rPr>
      </w:pPr>
      <w:r w:rsidRPr="00426B23">
        <w:rPr>
          <w:rFonts w:ascii="Palatino Linotype" w:hAnsi="Palatino Linotype"/>
          <w:b/>
          <w:color w:val="0070C0"/>
          <w:sz w:val="22"/>
          <w:szCs w:val="19"/>
        </w:rPr>
        <w:t xml:space="preserve">Miller/Coffman </w:t>
      </w:r>
      <w:r w:rsidR="00426B23" w:rsidRPr="00426B23">
        <w:rPr>
          <w:rFonts w:ascii="Palatino Linotype" w:hAnsi="Palatino Linotype"/>
          <w:b/>
          <w:color w:val="0070C0"/>
          <w:sz w:val="22"/>
          <w:szCs w:val="19"/>
        </w:rPr>
        <w:t>(</w:t>
      </w:r>
      <w:r w:rsidR="00B650D2" w:rsidRPr="00426B23">
        <w:rPr>
          <w:rFonts w:ascii="Palatino Linotype" w:hAnsi="Palatino Linotype"/>
          <w:b/>
          <w:color w:val="0070C0"/>
          <w:sz w:val="22"/>
          <w:szCs w:val="19"/>
        </w:rPr>
        <w:t>23 – 0 – 0</w:t>
      </w:r>
      <w:r w:rsidR="00426B23" w:rsidRPr="00426B23">
        <w:rPr>
          <w:rFonts w:ascii="Palatino Linotype" w:hAnsi="Palatino Linotype"/>
          <w:b/>
          <w:color w:val="0070C0"/>
          <w:sz w:val="22"/>
          <w:szCs w:val="19"/>
        </w:rPr>
        <w:t>) - motion</w:t>
      </w:r>
      <w:r w:rsidR="00B650D2" w:rsidRPr="00426B23">
        <w:rPr>
          <w:rFonts w:ascii="Palatino Linotype" w:hAnsi="Palatino Linotype"/>
          <w:b/>
          <w:color w:val="0070C0"/>
          <w:sz w:val="22"/>
          <w:szCs w:val="19"/>
        </w:rPr>
        <w:t xml:space="preserve"> approved</w:t>
      </w:r>
    </w:p>
    <w:p w:rsidR="00D44F71" w:rsidRDefault="00D44F71" w:rsidP="00B9368D">
      <w:pPr>
        <w:pStyle w:val="Default"/>
        <w:rPr>
          <w:rFonts w:ascii="Palatino Linotype" w:hAnsi="Palatino Linotype"/>
          <w:color w:val="auto"/>
          <w:sz w:val="22"/>
          <w:szCs w:val="19"/>
        </w:rPr>
      </w:pPr>
    </w:p>
    <w:p w:rsidR="001C68A8" w:rsidRDefault="001C68A8" w:rsidP="001C68A8">
      <w:pPr>
        <w:pStyle w:val="ListParagraph"/>
        <w:numPr>
          <w:ilvl w:val="0"/>
          <w:numId w:val="10"/>
        </w:numPr>
        <w:rPr>
          <w:rFonts w:ascii="Palatino Linotype" w:hAnsi="Palatino Linotype"/>
        </w:rPr>
      </w:pPr>
      <w:r>
        <w:rPr>
          <w:rFonts w:ascii="Palatino Linotype" w:hAnsi="Palatino Linotype"/>
        </w:rPr>
        <w:t>Motion from the Executive Committee (Mialisa Moline, Chair) to approve the following creation of a UWRF Student Medical Leave Policy Statement Ad Hoc Committee:</w:t>
      </w:r>
    </w:p>
    <w:p w:rsidR="001C68A8" w:rsidRDefault="001C68A8" w:rsidP="001C68A8">
      <w:pPr>
        <w:rPr>
          <w:rFonts w:ascii="Palatino Linotype" w:hAnsi="Palatino Linotype"/>
        </w:rPr>
      </w:pPr>
    </w:p>
    <w:p w:rsidR="001C68A8" w:rsidRDefault="001C68A8" w:rsidP="001C68A8">
      <w:pPr>
        <w:ind w:left="720"/>
        <w:rPr>
          <w:rFonts w:ascii="Palatino Linotype" w:hAnsi="Palatino Linotype"/>
          <w:u w:val="single"/>
        </w:rPr>
      </w:pPr>
      <w:r>
        <w:rPr>
          <w:rFonts w:ascii="Palatino Linotype" w:hAnsi="Palatino Linotype"/>
          <w:u w:val="single"/>
        </w:rPr>
        <w:t>Duties</w:t>
      </w:r>
    </w:p>
    <w:p w:rsidR="001C68A8" w:rsidRDefault="001C68A8" w:rsidP="001C68A8">
      <w:pPr>
        <w:ind w:left="720"/>
        <w:rPr>
          <w:rFonts w:ascii="Palatino Linotype" w:hAnsi="Palatino Linotype"/>
        </w:rPr>
      </w:pPr>
      <w:r>
        <w:rPr>
          <w:rFonts w:ascii="Palatino Linotype" w:hAnsi="Palatino Linotype"/>
        </w:rPr>
        <w:t>This ad hoc committee is asked to investigate existing student medical leave policies from within other universities in the U.S., examine UW System policies, Wisconsin State policies and laws, and relevant federal policies such as ADA, FMLA, FERPA, HIPPA, and Rehabilitation Act; and either develop a draft policy or explain why UWRF should no develop a draft policy for student medical leave.</w:t>
      </w:r>
    </w:p>
    <w:p w:rsidR="001C68A8" w:rsidRDefault="001C68A8" w:rsidP="001C68A8">
      <w:pPr>
        <w:ind w:left="720"/>
        <w:rPr>
          <w:rFonts w:ascii="Palatino Linotype" w:hAnsi="Palatino Linotype"/>
        </w:rPr>
      </w:pPr>
    </w:p>
    <w:p w:rsidR="001C68A8" w:rsidRDefault="001C68A8" w:rsidP="001C68A8">
      <w:pPr>
        <w:ind w:left="720"/>
        <w:rPr>
          <w:rFonts w:ascii="Palatino Linotype" w:hAnsi="Palatino Linotype"/>
          <w:u w:val="single"/>
        </w:rPr>
      </w:pPr>
      <w:r>
        <w:rPr>
          <w:rFonts w:ascii="Palatino Linotype" w:hAnsi="Palatino Linotype"/>
          <w:u w:val="single"/>
        </w:rPr>
        <w:t>Timeline</w:t>
      </w:r>
    </w:p>
    <w:p w:rsidR="001C68A8" w:rsidRDefault="001C68A8" w:rsidP="001C68A8">
      <w:pPr>
        <w:ind w:left="720"/>
        <w:rPr>
          <w:rFonts w:ascii="Palatino Linotype" w:hAnsi="Palatino Linotype"/>
        </w:rPr>
      </w:pPr>
      <w:r>
        <w:rPr>
          <w:rFonts w:ascii="Palatino Linotype" w:hAnsi="Palatino Linotype"/>
        </w:rPr>
        <w:t>The committee should deliver a draft policy to the Executive Committee of Faculty Senate (for consideration as a full Senate motion), or statement of rationale for shared governance to decline moving forward with considering the implementation of such a policy, no later than March 15, 2020.</w:t>
      </w:r>
    </w:p>
    <w:p w:rsidR="001C68A8" w:rsidRDefault="001C68A8" w:rsidP="001C68A8">
      <w:pPr>
        <w:ind w:left="720"/>
        <w:rPr>
          <w:rFonts w:ascii="Palatino Linotype" w:hAnsi="Palatino Linotype"/>
        </w:rPr>
      </w:pPr>
    </w:p>
    <w:p w:rsidR="001C68A8" w:rsidRPr="001C68A8" w:rsidRDefault="001C68A8" w:rsidP="001C68A8">
      <w:pPr>
        <w:ind w:left="720"/>
        <w:rPr>
          <w:rFonts w:ascii="Palatino Linotype" w:hAnsi="Palatino Linotype"/>
          <w:u w:val="single"/>
        </w:rPr>
      </w:pPr>
      <w:r w:rsidRPr="001C68A8">
        <w:rPr>
          <w:rFonts w:ascii="Palatino Linotype" w:hAnsi="Palatino Linotype"/>
          <w:u w:val="single"/>
        </w:rPr>
        <w:lastRenderedPageBreak/>
        <w:t>Membership</w:t>
      </w:r>
    </w:p>
    <w:p w:rsidR="001C68A8" w:rsidRPr="001C68A8" w:rsidRDefault="001C68A8" w:rsidP="001C68A8">
      <w:pPr>
        <w:pStyle w:val="ListParagraph"/>
        <w:numPr>
          <w:ilvl w:val="0"/>
          <w:numId w:val="13"/>
        </w:numPr>
        <w:ind w:left="1440"/>
        <w:rPr>
          <w:rFonts w:ascii="Palatino Linotype" w:hAnsi="Palatino Linotype"/>
        </w:rPr>
      </w:pPr>
      <w:r w:rsidRPr="001C68A8">
        <w:rPr>
          <w:rFonts w:ascii="Palatino Linotype" w:hAnsi="Palatino Linotype"/>
        </w:rPr>
        <w:t>Faculty member as chair – Glenn Spiczak</w:t>
      </w:r>
    </w:p>
    <w:p w:rsidR="001C68A8" w:rsidRPr="001C68A8" w:rsidRDefault="001C68A8" w:rsidP="001C68A8">
      <w:pPr>
        <w:pStyle w:val="ListParagraph"/>
        <w:numPr>
          <w:ilvl w:val="0"/>
          <w:numId w:val="13"/>
        </w:numPr>
        <w:ind w:left="1440"/>
        <w:rPr>
          <w:rFonts w:ascii="Palatino Linotype" w:hAnsi="Palatino Linotype"/>
        </w:rPr>
      </w:pPr>
      <w:r w:rsidRPr="001C68A8">
        <w:rPr>
          <w:rFonts w:ascii="Palatino Linotype" w:hAnsi="Palatino Linotype"/>
        </w:rPr>
        <w:t>One at-large faculty – Ann Lawton</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Director of Counselling and Health Services (or designee) – Alice Reilly-Myklebust</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Director of Financial Aid (or designee) – Robert Bode</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Coordinator of Ability Services (or designee)  - Deb Morgan</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 xml:space="preserve">Student Support Services Pre-Major/Exploratory Advising and Tutoring Services Officer (or designee) – James Corbett </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 xml:space="preserve">Director of Residence Life (or designee)  - Karla Thoennes </w:t>
      </w:r>
    </w:p>
    <w:p w:rsidR="001C68A8" w:rsidRPr="001C68A8" w:rsidRDefault="001C68A8" w:rsidP="001C68A8">
      <w:pPr>
        <w:numPr>
          <w:ilvl w:val="0"/>
          <w:numId w:val="14"/>
        </w:numPr>
        <w:rPr>
          <w:rFonts w:ascii="Palatino Linotype" w:hAnsi="Palatino Linotype"/>
        </w:rPr>
      </w:pPr>
      <w:r w:rsidRPr="001C68A8">
        <w:rPr>
          <w:rFonts w:ascii="Palatino Linotype" w:hAnsi="Palatino Linotype"/>
        </w:rPr>
        <w:t>Community member volunteer, preferably in the medical profession - TBD</w:t>
      </w:r>
    </w:p>
    <w:p w:rsidR="001C68A8" w:rsidRPr="001C68A8" w:rsidRDefault="001C68A8" w:rsidP="001C68A8">
      <w:pPr>
        <w:numPr>
          <w:ilvl w:val="0"/>
          <w:numId w:val="14"/>
        </w:numPr>
      </w:pPr>
      <w:r w:rsidRPr="001C68A8">
        <w:rPr>
          <w:rFonts w:ascii="Palatino Linotype" w:hAnsi="Palatino Linotype"/>
        </w:rPr>
        <w:t>2 students appointed by SGA – Tate Schlichting and Kristi Bakken</w:t>
      </w:r>
    </w:p>
    <w:p w:rsidR="001C68A8" w:rsidRPr="001C68A8" w:rsidRDefault="001C68A8" w:rsidP="001C68A8">
      <w:pPr>
        <w:numPr>
          <w:ilvl w:val="0"/>
          <w:numId w:val="14"/>
        </w:numPr>
      </w:pPr>
      <w:r>
        <w:rPr>
          <w:rFonts w:ascii="Palatino Linotype" w:hAnsi="Palatino Linotype"/>
        </w:rPr>
        <w:t>Chair of the Medical/Emergency Withdrawal Appeal Committee – Cheryl Schmidt</w:t>
      </w:r>
    </w:p>
    <w:p w:rsidR="001C68A8" w:rsidRPr="001C68A8" w:rsidRDefault="001C68A8" w:rsidP="001C68A8">
      <w:pPr>
        <w:numPr>
          <w:ilvl w:val="0"/>
          <w:numId w:val="14"/>
        </w:numPr>
      </w:pPr>
      <w:r>
        <w:rPr>
          <w:rFonts w:ascii="Palatino Linotype" w:hAnsi="Palatino Linotype"/>
        </w:rPr>
        <w:t>Manager of Ability Services – Alicia Reinke-Tuthill</w:t>
      </w:r>
    </w:p>
    <w:p w:rsidR="001C68A8" w:rsidRDefault="001C68A8" w:rsidP="001C68A8">
      <w:r>
        <w:t xml:space="preserve"> </w:t>
      </w:r>
    </w:p>
    <w:p w:rsidR="001C68A8" w:rsidRDefault="001C68A8" w:rsidP="001C68A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B650D2" w:rsidRDefault="00B650D2" w:rsidP="001C68A8">
      <w:pPr>
        <w:pStyle w:val="Default"/>
        <w:rPr>
          <w:rFonts w:ascii="Palatino Linotype" w:hAnsi="Palatino Linotype"/>
          <w:color w:val="auto"/>
          <w:sz w:val="22"/>
          <w:szCs w:val="19"/>
        </w:rPr>
      </w:pPr>
    </w:p>
    <w:p w:rsidR="00B650D2" w:rsidRPr="001C688A" w:rsidRDefault="00B650D2" w:rsidP="001C68A8">
      <w:pPr>
        <w:pStyle w:val="Default"/>
        <w:rPr>
          <w:rFonts w:ascii="Palatino Linotype" w:hAnsi="Palatino Linotype"/>
          <w:b/>
          <w:color w:val="4F81BD" w:themeColor="accent1"/>
          <w:sz w:val="22"/>
          <w:szCs w:val="19"/>
        </w:rPr>
      </w:pPr>
      <w:proofErr w:type="spellStart"/>
      <w:r w:rsidRPr="001C688A">
        <w:rPr>
          <w:rFonts w:ascii="Palatino Linotype" w:hAnsi="Palatino Linotype"/>
          <w:b/>
          <w:color w:val="4F81BD" w:themeColor="accent1"/>
          <w:sz w:val="22"/>
          <w:szCs w:val="19"/>
        </w:rPr>
        <w:t>Coggio</w:t>
      </w:r>
      <w:proofErr w:type="spellEnd"/>
      <w:r w:rsidRPr="001C688A">
        <w:rPr>
          <w:rFonts w:ascii="Palatino Linotype" w:hAnsi="Palatino Linotype"/>
          <w:b/>
          <w:color w:val="4F81BD" w:themeColor="accent1"/>
          <w:sz w:val="22"/>
          <w:szCs w:val="19"/>
        </w:rPr>
        <w:t xml:space="preserve">/Miller </w:t>
      </w:r>
      <w:r w:rsidR="001C688A" w:rsidRPr="001C688A">
        <w:rPr>
          <w:rFonts w:ascii="Palatino Linotype" w:hAnsi="Palatino Linotype"/>
          <w:b/>
          <w:color w:val="4F81BD" w:themeColor="accent1"/>
          <w:sz w:val="22"/>
          <w:szCs w:val="19"/>
        </w:rPr>
        <w:t>(</w:t>
      </w:r>
      <w:r w:rsidRPr="001C688A">
        <w:rPr>
          <w:rFonts w:ascii="Palatino Linotype" w:hAnsi="Palatino Linotype"/>
          <w:b/>
          <w:color w:val="4F81BD" w:themeColor="accent1"/>
          <w:sz w:val="22"/>
          <w:szCs w:val="19"/>
        </w:rPr>
        <w:t>22 – 0 – 1</w:t>
      </w:r>
      <w:r w:rsidR="001C688A" w:rsidRPr="001C688A">
        <w:rPr>
          <w:rFonts w:ascii="Palatino Linotype" w:hAnsi="Palatino Linotype"/>
          <w:b/>
          <w:color w:val="4F81BD" w:themeColor="accent1"/>
          <w:sz w:val="22"/>
          <w:szCs w:val="19"/>
        </w:rPr>
        <w:t>) - motion</w:t>
      </w:r>
      <w:r w:rsidRPr="001C688A">
        <w:rPr>
          <w:rFonts w:ascii="Palatino Linotype" w:hAnsi="Palatino Linotype"/>
          <w:b/>
          <w:color w:val="4F81BD" w:themeColor="accent1"/>
          <w:sz w:val="22"/>
          <w:szCs w:val="19"/>
        </w:rPr>
        <w:t xml:space="preserve"> approved</w:t>
      </w:r>
    </w:p>
    <w:p w:rsidR="001C68A8" w:rsidRDefault="001C68A8" w:rsidP="001C68A8"/>
    <w:p w:rsidR="00D44F71" w:rsidRDefault="002559F8" w:rsidP="002559F8">
      <w:pPr>
        <w:pStyle w:val="Default"/>
        <w:numPr>
          <w:ilvl w:val="0"/>
          <w:numId w:val="10"/>
        </w:numPr>
        <w:rPr>
          <w:rFonts w:ascii="Palatino Linotype" w:hAnsi="Palatino Linotype"/>
          <w:color w:val="auto"/>
          <w:sz w:val="22"/>
          <w:szCs w:val="19"/>
        </w:rPr>
      </w:pPr>
      <w:r>
        <w:rPr>
          <w:rFonts w:ascii="Palatino Linotype" w:hAnsi="Palatino Linotype"/>
          <w:color w:val="auto"/>
          <w:sz w:val="22"/>
          <w:szCs w:val="19"/>
        </w:rPr>
        <w:t>Motion from the Faculty Hearing, Grievance, and Appeals Committee (David Zlesak, Chair) to approve the attached proposed amendments to Chapter 4</w:t>
      </w:r>
      <w:r w:rsidR="007B0711">
        <w:rPr>
          <w:rFonts w:ascii="Palatino Linotype" w:hAnsi="Palatino Linotype"/>
          <w:color w:val="auto"/>
          <w:sz w:val="22"/>
          <w:szCs w:val="19"/>
        </w:rPr>
        <w:t xml:space="preserve">: </w:t>
      </w:r>
      <w:r>
        <w:rPr>
          <w:rFonts w:ascii="Palatino Linotype" w:hAnsi="Palatino Linotype"/>
          <w:color w:val="auto"/>
          <w:sz w:val="22"/>
          <w:szCs w:val="19"/>
        </w:rPr>
        <w:t>4.10.1, 4.10.2, and 4.10.3.5 as indicated.</w:t>
      </w:r>
    </w:p>
    <w:p w:rsidR="002559F8" w:rsidRDefault="002559F8" w:rsidP="002559F8">
      <w:pPr>
        <w:pStyle w:val="Default"/>
        <w:rPr>
          <w:rFonts w:ascii="Palatino Linotype" w:hAnsi="Palatino Linotype"/>
          <w:color w:val="auto"/>
          <w:sz w:val="22"/>
          <w:szCs w:val="19"/>
        </w:rPr>
      </w:pPr>
    </w:p>
    <w:p w:rsidR="002559F8" w:rsidRDefault="002559F8" w:rsidP="002559F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2559F8" w:rsidRDefault="002559F8" w:rsidP="002559F8">
      <w:pPr>
        <w:pStyle w:val="Default"/>
        <w:rPr>
          <w:rFonts w:ascii="Palatino Linotype" w:hAnsi="Palatino Linotype"/>
          <w:color w:val="auto"/>
          <w:sz w:val="22"/>
          <w:szCs w:val="19"/>
        </w:rPr>
      </w:pPr>
    </w:p>
    <w:p w:rsidR="00B650D2" w:rsidRPr="001C688A" w:rsidRDefault="00B650D2" w:rsidP="002559F8">
      <w:pPr>
        <w:pStyle w:val="Default"/>
        <w:rPr>
          <w:rFonts w:ascii="Palatino Linotype" w:hAnsi="Palatino Linotype"/>
          <w:b/>
          <w:color w:val="auto"/>
          <w:sz w:val="22"/>
          <w:szCs w:val="19"/>
        </w:rPr>
      </w:pPr>
      <w:r w:rsidRPr="001C688A">
        <w:rPr>
          <w:rFonts w:ascii="Palatino Linotype" w:hAnsi="Palatino Linotype"/>
          <w:b/>
          <w:color w:val="4F81BD" w:themeColor="accent1"/>
          <w:sz w:val="22"/>
          <w:szCs w:val="19"/>
        </w:rPr>
        <w:t xml:space="preserve">Rogers/Peterson </w:t>
      </w:r>
      <w:r w:rsidR="001C688A" w:rsidRPr="001C688A">
        <w:rPr>
          <w:rFonts w:ascii="Palatino Linotype" w:hAnsi="Palatino Linotype"/>
          <w:b/>
          <w:color w:val="4F81BD" w:themeColor="accent1"/>
          <w:sz w:val="22"/>
          <w:szCs w:val="19"/>
        </w:rPr>
        <w:t>(</w:t>
      </w:r>
      <w:r w:rsidRPr="001C688A">
        <w:rPr>
          <w:rFonts w:ascii="Palatino Linotype" w:hAnsi="Palatino Linotype"/>
          <w:b/>
          <w:color w:val="4F81BD" w:themeColor="accent1"/>
          <w:sz w:val="22"/>
          <w:szCs w:val="19"/>
        </w:rPr>
        <w:t>22 – 0 – 0</w:t>
      </w:r>
      <w:r w:rsidR="001C688A" w:rsidRPr="001C688A">
        <w:rPr>
          <w:rFonts w:ascii="Palatino Linotype" w:hAnsi="Palatino Linotype"/>
          <w:b/>
          <w:color w:val="4F81BD" w:themeColor="accent1"/>
          <w:sz w:val="22"/>
          <w:szCs w:val="19"/>
        </w:rPr>
        <w:t>) – motion approved</w:t>
      </w:r>
      <w:r w:rsidRPr="001C688A">
        <w:rPr>
          <w:rFonts w:ascii="Palatino Linotype" w:hAnsi="Palatino Linotype"/>
          <w:b/>
          <w:color w:val="4F81BD" w:themeColor="accent1"/>
          <w:sz w:val="22"/>
          <w:szCs w:val="19"/>
        </w:rPr>
        <w:t xml:space="preserve"> </w:t>
      </w:r>
    </w:p>
    <w:p w:rsidR="00B650D2" w:rsidRDefault="00B650D2" w:rsidP="002559F8">
      <w:pPr>
        <w:pStyle w:val="Default"/>
        <w:rPr>
          <w:rFonts w:ascii="Palatino Linotype" w:hAnsi="Palatino Linotype"/>
          <w:color w:val="auto"/>
          <w:sz w:val="22"/>
          <w:szCs w:val="19"/>
        </w:rPr>
      </w:pPr>
    </w:p>
    <w:p w:rsidR="002559F8" w:rsidRPr="002559F8" w:rsidRDefault="002559F8" w:rsidP="002559F8">
      <w:pPr>
        <w:pStyle w:val="Default"/>
        <w:numPr>
          <w:ilvl w:val="0"/>
          <w:numId w:val="10"/>
        </w:numPr>
        <w:rPr>
          <w:rFonts w:ascii="Palatino Linotype" w:hAnsi="Palatino Linotype"/>
          <w:color w:val="auto"/>
          <w:sz w:val="22"/>
          <w:szCs w:val="22"/>
        </w:rPr>
      </w:pPr>
      <w:r w:rsidRPr="002559F8">
        <w:rPr>
          <w:rFonts w:ascii="Palatino Linotype" w:hAnsi="Palatino Linotype"/>
          <w:color w:val="auto"/>
          <w:sz w:val="22"/>
          <w:szCs w:val="22"/>
        </w:rPr>
        <w:t xml:space="preserve">Motion from the Program Audit and Review Committee (Wes Chapin, Chair) to approve the following proposed amendments to </w:t>
      </w:r>
      <w:r w:rsidRPr="002559F8">
        <w:rPr>
          <w:rFonts w:ascii="Palatino Linotype" w:hAnsi="Palatino Linotype"/>
          <w:sz w:val="22"/>
          <w:szCs w:val="22"/>
        </w:rPr>
        <w:t>program prioritization intellectual strength item C</w:t>
      </w:r>
      <w:r>
        <w:rPr>
          <w:rFonts w:ascii="Palatino Linotype" w:hAnsi="Palatino Linotype"/>
          <w:sz w:val="22"/>
          <w:szCs w:val="22"/>
        </w:rPr>
        <w:t xml:space="preserve"> </w:t>
      </w:r>
      <w:r w:rsidRPr="002559F8">
        <w:rPr>
          <w:rFonts w:ascii="Palatino Linotype" w:hAnsi="Palatino Linotype"/>
          <w:sz w:val="22"/>
          <w:szCs w:val="22"/>
        </w:rPr>
        <w:t>as shown below.</w:t>
      </w:r>
    </w:p>
    <w:p w:rsidR="002559F8" w:rsidRPr="002559F8" w:rsidRDefault="002559F8" w:rsidP="002559F8">
      <w:pPr>
        <w:pStyle w:val="Default"/>
        <w:ind w:left="720"/>
        <w:rPr>
          <w:rFonts w:ascii="Palatino Linotype" w:hAnsi="Palatino Linotype"/>
          <w:color w:val="auto"/>
          <w:sz w:val="22"/>
          <w:szCs w:val="19"/>
        </w:rPr>
      </w:pPr>
    </w:p>
    <w:p w:rsidR="001C68A8" w:rsidRDefault="002559F8" w:rsidP="002559F8">
      <w:pPr>
        <w:ind w:left="720"/>
        <w:rPr>
          <w:b/>
        </w:rPr>
      </w:pPr>
      <w:r w:rsidRPr="00412832">
        <w:rPr>
          <w:b/>
          <w:u w:val="single"/>
        </w:rPr>
        <w:t>Current Language:</w:t>
      </w:r>
      <w:r>
        <w:rPr>
          <w:b/>
        </w:rPr>
        <w:t xml:space="preserve">  </w:t>
      </w:r>
    </w:p>
    <w:p w:rsidR="001C68A8" w:rsidRDefault="001C68A8" w:rsidP="002559F8">
      <w:pPr>
        <w:ind w:left="720"/>
        <w:rPr>
          <w:b/>
        </w:rPr>
      </w:pPr>
    </w:p>
    <w:p w:rsidR="002559F8" w:rsidRPr="005F36A2" w:rsidRDefault="002559F8" w:rsidP="002559F8">
      <w:pPr>
        <w:ind w:left="720"/>
      </w:pPr>
      <w:r w:rsidRPr="005F36A2">
        <w:t>C. The five-year trend in percentage of employed and continuing education of graduates by major.</w:t>
      </w:r>
    </w:p>
    <w:p w:rsidR="002559F8" w:rsidRDefault="002559F8" w:rsidP="002559F8">
      <w:pPr>
        <w:ind w:left="720"/>
      </w:pPr>
      <w:r>
        <w:t xml:space="preserve">This factor will be left in the equation, but all programs will be assigned the full thirty points until a mechanism approved by Senate is developed by the Program Audit and </w:t>
      </w:r>
      <w:r>
        <w:lastRenderedPageBreak/>
        <w:t>Review Committee to provide meaningful and comparable data for all programs.  The Program and Audit Review Committee will provide a recommendation to the Faculty Senate Executive Committee, and this will be submitted to the Senate for its consideration.  After a measure is developed and adequate data are collected, this factor will be scored.</w:t>
      </w:r>
    </w:p>
    <w:p w:rsidR="001C68A8" w:rsidRDefault="001C68A8" w:rsidP="002559F8">
      <w:pPr>
        <w:ind w:left="720"/>
      </w:pPr>
    </w:p>
    <w:p w:rsidR="002559F8" w:rsidRDefault="002559F8" w:rsidP="002559F8">
      <w:pPr>
        <w:ind w:left="720"/>
      </w:pPr>
      <w:r>
        <w:t>Points: Thirty points are assigned to this factor.</w:t>
      </w:r>
    </w:p>
    <w:p w:rsidR="001C68A8" w:rsidRDefault="001C68A8" w:rsidP="002559F8">
      <w:pPr>
        <w:ind w:left="720"/>
      </w:pPr>
    </w:p>
    <w:p w:rsidR="002559F8" w:rsidRDefault="002559F8" w:rsidP="002559F8">
      <w:pPr>
        <w:ind w:left="720"/>
      </w:pPr>
      <w:r>
        <w:t>Process:  After the score and process are approved, data will be reported to the PAR Committee.   The PAR Committee will create a continuum, with high scores considered preferable.  The resulting range will be divided into 30 discrete and equally weighted categories starting with one point and ending with thirty points.  Subsequently, each program’s “employment” result will be placed onto the continuum to determine its points (see example of this in the “working definitions” section titled “scoring categories”).</w:t>
      </w:r>
    </w:p>
    <w:p w:rsidR="001C68A8" w:rsidRDefault="001C68A8" w:rsidP="002559F8">
      <w:pPr>
        <w:ind w:left="720"/>
      </w:pPr>
    </w:p>
    <w:p w:rsidR="001C68A8" w:rsidRDefault="002559F8" w:rsidP="002559F8">
      <w:pPr>
        <w:ind w:left="720"/>
      </w:pPr>
      <w:r w:rsidRPr="00412832">
        <w:rPr>
          <w:b/>
          <w:u w:val="single"/>
        </w:rPr>
        <w:t>Proposed Language:</w:t>
      </w:r>
      <w:r w:rsidRPr="00442750">
        <w:t xml:space="preserve">  </w:t>
      </w:r>
    </w:p>
    <w:p w:rsidR="001C68A8" w:rsidRDefault="001C68A8" w:rsidP="002559F8">
      <w:pPr>
        <w:ind w:left="720"/>
      </w:pPr>
    </w:p>
    <w:p w:rsidR="002559F8" w:rsidRDefault="002559F8" w:rsidP="002559F8">
      <w:pPr>
        <w:ind w:left="720"/>
      </w:pPr>
      <w:r w:rsidRPr="005F36A2">
        <w:t>C. The five-year trend in percentage of “employment” of graduates by program.</w:t>
      </w:r>
    </w:p>
    <w:p w:rsidR="001C68A8" w:rsidRPr="005F36A2" w:rsidRDefault="001C68A8" w:rsidP="002559F8">
      <w:pPr>
        <w:ind w:left="720"/>
      </w:pPr>
    </w:p>
    <w:p w:rsidR="002559F8" w:rsidRDefault="002559F8" w:rsidP="002559F8">
      <w:pPr>
        <w:ind w:left="720"/>
      </w:pPr>
      <w:r>
        <w:t>Institutional Research will provide this figure to the Program Audit and Review Committee using the results of the First Destination Survey.  For each program, those graduates indicating that they are engaged in continuing education, are employed either full- or part-time, are volunteering, traveling, or engaged in military service, or are not seeking opportunities will be divided by the sum total of those responding to determine the annual percentage.  The annual percentages for a five-year period shall be averaged to determine the “employment” result for each p</w:t>
      </w:r>
      <w:r w:rsidR="00B650D2">
        <w:t>rogram.  Note that initial</w:t>
      </w:r>
      <w:r w:rsidR="00A54100">
        <w:t>ly</w:t>
      </w:r>
      <w:r>
        <w:t xml:space="preserve"> a three-year average will be </w:t>
      </w:r>
      <w:proofErr w:type="gramStart"/>
      <w:r>
        <w:t>calculated</w:t>
      </w:r>
      <w:proofErr w:type="gramEnd"/>
      <w:r>
        <w:t xml:space="preserve"> and this will be increased to five years as more data becomes available.</w:t>
      </w:r>
    </w:p>
    <w:p w:rsidR="001C68A8" w:rsidRDefault="001C68A8" w:rsidP="002559F8">
      <w:pPr>
        <w:ind w:left="720"/>
      </w:pPr>
    </w:p>
    <w:p w:rsidR="002559F8" w:rsidRDefault="002559F8" w:rsidP="002559F8">
      <w:pPr>
        <w:ind w:left="720"/>
      </w:pPr>
      <w:r>
        <w:t>Points: Thirty points are assigned to this factor.</w:t>
      </w:r>
    </w:p>
    <w:p w:rsidR="001C68A8" w:rsidRDefault="001C68A8" w:rsidP="002559F8">
      <w:pPr>
        <w:ind w:left="720"/>
      </w:pPr>
    </w:p>
    <w:p w:rsidR="002559F8" w:rsidRDefault="002559F8" w:rsidP="002559F8">
      <w:pPr>
        <w:ind w:left="720"/>
      </w:pPr>
      <w:r>
        <w:t>Process:  A continuum will be created with high scores considered preferable.  The resulting range will be divided into 30 discrete and equally weighted categories starting with one point and ending with thirty points.  Subsequently, each program’s “employment” result will be placed onto the continuum to determine its points (see example of this in the “working definitions” section titled “scoring categories”).  Programs will be (re)scored each year.</w:t>
      </w:r>
    </w:p>
    <w:p w:rsidR="002559F8" w:rsidRDefault="002559F8" w:rsidP="002559F8">
      <w:pPr>
        <w:ind w:left="720"/>
      </w:pPr>
    </w:p>
    <w:p w:rsidR="002559F8" w:rsidRDefault="002559F8" w:rsidP="002559F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B650D2" w:rsidRDefault="00B650D2" w:rsidP="002559F8">
      <w:pPr>
        <w:pStyle w:val="Default"/>
        <w:rPr>
          <w:rFonts w:ascii="Palatino Linotype" w:hAnsi="Palatino Linotype"/>
          <w:color w:val="auto"/>
          <w:sz w:val="22"/>
          <w:szCs w:val="19"/>
        </w:rPr>
      </w:pPr>
    </w:p>
    <w:p w:rsidR="00B650D2" w:rsidRPr="001C688A" w:rsidRDefault="001C688A" w:rsidP="002559F8">
      <w:pPr>
        <w:pStyle w:val="Default"/>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 xml:space="preserve">Buttles/Rogers (18 – 2 – 2) – motion </w:t>
      </w:r>
      <w:r w:rsidR="00CD6F8E" w:rsidRPr="001C688A">
        <w:rPr>
          <w:rFonts w:ascii="Palatino Linotype" w:hAnsi="Palatino Linotype"/>
          <w:b/>
          <w:color w:val="4F81BD" w:themeColor="accent1"/>
          <w:sz w:val="22"/>
          <w:szCs w:val="19"/>
        </w:rPr>
        <w:t>approved</w:t>
      </w:r>
    </w:p>
    <w:p w:rsidR="002559F8" w:rsidRDefault="002559F8" w:rsidP="002559F8">
      <w:pPr>
        <w:ind w:left="720"/>
      </w:pPr>
    </w:p>
    <w:p w:rsidR="002559F8" w:rsidRPr="002559F8" w:rsidRDefault="002559F8" w:rsidP="002559F8">
      <w:pPr>
        <w:pStyle w:val="Default"/>
        <w:numPr>
          <w:ilvl w:val="0"/>
          <w:numId w:val="10"/>
        </w:numPr>
        <w:rPr>
          <w:rFonts w:ascii="Palatino Linotype" w:hAnsi="Palatino Linotype"/>
          <w:color w:val="auto"/>
          <w:sz w:val="22"/>
          <w:szCs w:val="22"/>
        </w:rPr>
      </w:pPr>
      <w:r w:rsidRPr="002559F8">
        <w:rPr>
          <w:rFonts w:ascii="Palatino Linotype" w:hAnsi="Palatino Linotype"/>
          <w:color w:val="auto"/>
          <w:sz w:val="22"/>
          <w:szCs w:val="22"/>
        </w:rPr>
        <w:lastRenderedPageBreak/>
        <w:t xml:space="preserve">Motion from the Program Audit and Review Committee (Wes Chapin, Chair) to approve the following proposed amendments to </w:t>
      </w:r>
      <w:r w:rsidRPr="002559F8">
        <w:rPr>
          <w:rFonts w:ascii="Palatino Linotype" w:hAnsi="Palatino Linotype"/>
          <w:sz w:val="22"/>
          <w:szCs w:val="22"/>
        </w:rPr>
        <w:t xml:space="preserve">program prioritization intellectual strength item </w:t>
      </w:r>
      <w:r>
        <w:rPr>
          <w:rFonts w:ascii="Palatino Linotype" w:hAnsi="Palatino Linotype"/>
          <w:sz w:val="22"/>
          <w:szCs w:val="22"/>
        </w:rPr>
        <w:t xml:space="preserve">D </w:t>
      </w:r>
      <w:r w:rsidRPr="002559F8">
        <w:rPr>
          <w:rFonts w:ascii="Palatino Linotype" w:hAnsi="Palatino Linotype"/>
          <w:sz w:val="22"/>
          <w:szCs w:val="22"/>
        </w:rPr>
        <w:t>as shown below.</w:t>
      </w:r>
    </w:p>
    <w:p w:rsidR="002559F8" w:rsidRDefault="002559F8" w:rsidP="002559F8">
      <w:pPr>
        <w:ind w:left="720"/>
      </w:pPr>
    </w:p>
    <w:p w:rsidR="001C68A8" w:rsidRDefault="002559F8" w:rsidP="002559F8">
      <w:pPr>
        <w:ind w:left="720"/>
        <w:rPr>
          <w:b/>
        </w:rPr>
      </w:pPr>
      <w:r w:rsidRPr="00C3512E">
        <w:rPr>
          <w:b/>
          <w:u w:val="single"/>
        </w:rPr>
        <w:t>Current Language – relevant sections:</w:t>
      </w:r>
      <w:r w:rsidRPr="00C3512E">
        <w:rPr>
          <w:b/>
        </w:rPr>
        <w:t xml:space="preserve">  </w:t>
      </w:r>
    </w:p>
    <w:p w:rsidR="001C68A8" w:rsidRDefault="001C68A8" w:rsidP="002559F8">
      <w:pPr>
        <w:ind w:left="720"/>
        <w:rPr>
          <w:b/>
        </w:rPr>
      </w:pPr>
    </w:p>
    <w:p w:rsidR="002559F8" w:rsidRDefault="002559F8" w:rsidP="002559F8">
      <w:pPr>
        <w:ind w:left="720"/>
      </w:pPr>
      <w:r w:rsidRPr="00C3512E">
        <w:t>D. The extent to which tenure-track faculty have remained actively engaged and up-to-date in their discipline.</w:t>
      </w:r>
    </w:p>
    <w:p w:rsidR="001C68A8" w:rsidRPr="00C3512E" w:rsidRDefault="001C68A8" w:rsidP="002559F8">
      <w:pPr>
        <w:ind w:left="720"/>
      </w:pPr>
    </w:p>
    <w:p w:rsidR="002559F8" w:rsidRDefault="002559F8" w:rsidP="002559F8">
      <w:pPr>
        <w:ind w:left="720"/>
      </w:pPr>
      <w:r w:rsidRPr="00C3512E">
        <w:t>Points: Sixty points are allocated to this measure.  Programs will be scored and then placed into one of six categories (i.e. one-sixth in each category), worth 60, 50, 40, 30, 20, or 10, with 60 being the highest.</w:t>
      </w:r>
    </w:p>
    <w:p w:rsidR="001C68A8" w:rsidRPr="00C3512E" w:rsidRDefault="001C68A8" w:rsidP="002559F8">
      <w:pPr>
        <w:ind w:left="720"/>
      </w:pPr>
    </w:p>
    <w:p w:rsidR="002559F8" w:rsidRDefault="002559F8" w:rsidP="002559F8">
      <w:pPr>
        <w:ind w:left="720"/>
      </w:pPr>
      <w:r w:rsidRPr="00C3512E">
        <w:t>In year one, all programs will be evaluated.  In other years, only one-third of programs will be evaluated.  After the information is collated, the PP-PAR Engagement Committee (consisting of the deans, one program chair from each college, and the Associate Vice Chancellor for Academic Affairs, who serves as chair in a non-voting capacity) will rank all the programs into the six categories, assigning approximately one-sixth to each category.   These scores will be reported to the Associate Vice Chancellor for Academic Affairs, who will aggregate them and provide an overall ranking, placing all programs into the six categories, assigning one-sixth to each category.  (Note: if an odd number of programs exist that is not divisible by six exactly, it might be the case that one or a couple of categories might each have one more program placed into it/them).   This data will be provided to the Program Audit and Review Committee.  In years that a program is not “rescored” overall it will retain the score for this factor it earned in the previous cycle.</w:t>
      </w:r>
    </w:p>
    <w:p w:rsidR="001C68A8" w:rsidRPr="00C3512E" w:rsidRDefault="001C68A8" w:rsidP="002559F8">
      <w:pPr>
        <w:ind w:left="720"/>
      </w:pPr>
    </w:p>
    <w:p w:rsidR="001C68A8" w:rsidRDefault="002559F8" w:rsidP="002559F8">
      <w:pPr>
        <w:ind w:left="720"/>
        <w:rPr>
          <w:b/>
        </w:rPr>
      </w:pPr>
      <w:r w:rsidRPr="00C3512E">
        <w:rPr>
          <w:b/>
          <w:u w:val="single"/>
        </w:rPr>
        <w:t>Proposed Language – relevant sections:</w:t>
      </w:r>
      <w:r>
        <w:rPr>
          <w:b/>
        </w:rPr>
        <w:t xml:space="preserve">  </w:t>
      </w:r>
    </w:p>
    <w:p w:rsidR="001C68A8" w:rsidRDefault="001C68A8" w:rsidP="002559F8">
      <w:pPr>
        <w:ind w:left="720"/>
        <w:rPr>
          <w:b/>
        </w:rPr>
      </w:pPr>
    </w:p>
    <w:p w:rsidR="002559F8" w:rsidRDefault="002559F8" w:rsidP="002559F8">
      <w:pPr>
        <w:ind w:left="720"/>
      </w:pPr>
      <w:r w:rsidRPr="00C3512E">
        <w:t>D. The extent to which tenure-track faculty have remained actively engaged and up-to-date in their discipline.</w:t>
      </w:r>
    </w:p>
    <w:p w:rsidR="001C68A8" w:rsidRPr="00C3512E" w:rsidRDefault="001C68A8" w:rsidP="002559F8">
      <w:pPr>
        <w:ind w:left="720"/>
      </w:pPr>
    </w:p>
    <w:p w:rsidR="001C68A8" w:rsidRDefault="002559F8" w:rsidP="002559F8">
      <w:pPr>
        <w:ind w:left="720"/>
      </w:pPr>
      <w:r w:rsidRPr="00C3512E">
        <w:t>Points: Sixty points are allocated to this measure.</w:t>
      </w:r>
    </w:p>
    <w:p w:rsidR="002559F8" w:rsidRDefault="002559F8" w:rsidP="002559F8">
      <w:pPr>
        <w:ind w:left="720"/>
      </w:pPr>
      <w:r w:rsidRPr="00C3512E">
        <w:t xml:space="preserve">  </w:t>
      </w:r>
    </w:p>
    <w:p w:rsidR="002559F8" w:rsidRDefault="002559F8" w:rsidP="002559F8">
      <w:pPr>
        <w:ind w:left="720"/>
      </w:pPr>
      <w:r w:rsidRPr="00041948">
        <w:t xml:space="preserve">In year one, all programs will be evaluated.  In other years, only one-third of programs will be evaluated.  After the information is collated, the PP-PAR Engagement Committee members (consisting of the deans, one program chair from each college, and the Associate Vice Chancellor for Academic Affairs, who serves as chair in a non-voting capacity) assign each program between 0 and 60 points.  These scores will be reported to the Associate Vice Chancellor for Academic Affairs, who will calculate the average score (e.g. if a program receives scores of 55, 50, 56, 60, 50, 55, 57, and 57, the final score will be 55.0).   This data will be provided to the Program Audit and Review Committee.  In </w:t>
      </w:r>
      <w:r w:rsidRPr="00041948">
        <w:lastRenderedPageBreak/>
        <w:t>years that a program is not “rescored” overall it will retain the score for this factor it earned in the previous cycle.</w:t>
      </w:r>
    </w:p>
    <w:p w:rsidR="002559F8" w:rsidRDefault="002559F8" w:rsidP="002559F8"/>
    <w:p w:rsidR="002559F8" w:rsidRDefault="002559F8" w:rsidP="002559F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CD6F8E" w:rsidRDefault="00CD6F8E" w:rsidP="002559F8">
      <w:pPr>
        <w:pStyle w:val="Default"/>
        <w:rPr>
          <w:rFonts w:ascii="Palatino Linotype" w:hAnsi="Palatino Linotype"/>
          <w:color w:val="auto"/>
          <w:sz w:val="22"/>
          <w:szCs w:val="19"/>
        </w:rPr>
      </w:pPr>
    </w:p>
    <w:p w:rsidR="00CD6F8E" w:rsidRPr="001C688A" w:rsidRDefault="00CD6F8E" w:rsidP="002559F8">
      <w:pPr>
        <w:pStyle w:val="Default"/>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 xml:space="preserve">Rogers/Buttles </w:t>
      </w:r>
      <w:r w:rsidR="001C688A" w:rsidRPr="001C688A">
        <w:rPr>
          <w:rFonts w:ascii="Palatino Linotype" w:hAnsi="Palatino Linotype"/>
          <w:b/>
          <w:color w:val="4F81BD" w:themeColor="accent1"/>
          <w:sz w:val="22"/>
          <w:szCs w:val="19"/>
        </w:rPr>
        <w:t>(</w:t>
      </w:r>
      <w:r w:rsidRPr="001C688A">
        <w:rPr>
          <w:rFonts w:ascii="Palatino Linotype" w:hAnsi="Palatino Linotype"/>
          <w:b/>
          <w:color w:val="4F81BD" w:themeColor="accent1"/>
          <w:sz w:val="22"/>
          <w:szCs w:val="19"/>
        </w:rPr>
        <w:t>22 – 0 – 0</w:t>
      </w:r>
      <w:r w:rsidR="001C688A" w:rsidRPr="001C688A">
        <w:rPr>
          <w:rFonts w:ascii="Palatino Linotype" w:hAnsi="Palatino Linotype"/>
          <w:b/>
          <w:color w:val="4F81BD" w:themeColor="accent1"/>
          <w:sz w:val="22"/>
          <w:szCs w:val="19"/>
        </w:rPr>
        <w:t>)</w:t>
      </w:r>
      <w:r w:rsidRPr="001C688A">
        <w:rPr>
          <w:rFonts w:ascii="Palatino Linotype" w:hAnsi="Palatino Linotype"/>
          <w:b/>
          <w:color w:val="4F81BD" w:themeColor="accent1"/>
          <w:sz w:val="22"/>
          <w:szCs w:val="19"/>
        </w:rPr>
        <w:t xml:space="preserve"> </w:t>
      </w:r>
      <w:r w:rsidR="001C688A" w:rsidRPr="001C688A">
        <w:rPr>
          <w:rFonts w:ascii="Palatino Linotype" w:hAnsi="Palatino Linotype"/>
          <w:b/>
          <w:color w:val="4F81BD" w:themeColor="accent1"/>
          <w:sz w:val="22"/>
          <w:szCs w:val="19"/>
        </w:rPr>
        <w:t xml:space="preserve">– motion </w:t>
      </w:r>
      <w:r w:rsidRPr="001C688A">
        <w:rPr>
          <w:rFonts w:ascii="Palatino Linotype" w:hAnsi="Palatino Linotype"/>
          <w:b/>
          <w:color w:val="4F81BD" w:themeColor="accent1"/>
          <w:sz w:val="22"/>
          <w:szCs w:val="19"/>
        </w:rPr>
        <w:t>approved</w:t>
      </w:r>
    </w:p>
    <w:p w:rsidR="002559F8" w:rsidRDefault="002559F8" w:rsidP="002559F8">
      <w:pPr>
        <w:ind w:left="720"/>
      </w:pPr>
    </w:p>
    <w:p w:rsidR="002559F8" w:rsidRPr="002559F8" w:rsidRDefault="002559F8" w:rsidP="002559F8">
      <w:pPr>
        <w:pStyle w:val="Default"/>
        <w:numPr>
          <w:ilvl w:val="0"/>
          <w:numId w:val="10"/>
        </w:numPr>
        <w:rPr>
          <w:rFonts w:ascii="Palatino Linotype" w:hAnsi="Palatino Linotype"/>
          <w:color w:val="auto"/>
          <w:sz w:val="22"/>
          <w:szCs w:val="22"/>
        </w:rPr>
      </w:pPr>
      <w:r w:rsidRPr="002559F8">
        <w:rPr>
          <w:rFonts w:ascii="Palatino Linotype" w:hAnsi="Palatino Linotype"/>
          <w:color w:val="auto"/>
          <w:sz w:val="22"/>
          <w:szCs w:val="22"/>
        </w:rPr>
        <w:t xml:space="preserve">Motion from the Program Audit and Review Committee (Wes Chapin, Chair) to approve the following proposed amendments to </w:t>
      </w:r>
      <w:r w:rsidRPr="002559F8">
        <w:rPr>
          <w:rFonts w:ascii="Palatino Linotype" w:hAnsi="Palatino Linotype"/>
          <w:sz w:val="22"/>
          <w:szCs w:val="22"/>
        </w:rPr>
        <w:t xml:space="preserve">program prioritization intellectual strength item </w:t>
      </w:r>
      <w:r>
        <w:rPr>
          <w:rFonts w:ascii="Palatino Linotype" w:hAnsi="Palatino Linotype"/>
          <w:sz w:val="22"/>
          <w:szCs w:val="22"/>
        </w:rPr>
        <w:t xml:space="preserve">E </w:t>
      </w:r>
      <w:r w:rsidRPr="002559F8">
        <w:rPr>
          <w:rFonts w:ascii="Palatino Linotype" w:hAnsi="Palatino Linotype"/>
          <w:sz w:val="22"/>
          <w:szCs w:val="22"/>
        </w:rPr>
        <w:t>as shown below.</w:t>
      </w:r>
    </w:p>
    <w:p w:rsidR="002559F8" w:rsidRPr="005F36A2" w:rsidRDefault="002559F8" w:rsidP="002559F8">
      <w:pPr>
        <w:pStyle w:val="ListParagraph"/>
        <w:ind w:left="1440"/>
        <w:rPr>
          <w:b/>
        </w:rPr>
      </w:pPr>
    </w:p>
    <w:p w:rsidR="001C68A8" w:rsidRDefault="002559F8" w:rsidP="002559F8">
      <w:pPr>
        <w:ind w:left="720"/>
        <w:rPr>
          <w:b/>
        </w:rPr>
      </w:pPr>
      <w:r w:rsidRPr="00412832">
        <w:rPr>
          <w:b/>
          <w:u w:val="single"/>
        </w:rPr>
        <w:t>Current Language:</w:t>
      </w:r>
      <w:r>
        <w:rPr>
          <w:b/>
        </w:rPr>
        <w:t xml:space="preserve">  </w:t>
      </w:r>
    </w:p>
    <w:p w:rsidR="001C68A8" w:rsidRDefault="001C68A8" w:rsidP="002559F8">
      <w:pPr>
        <w:ind w:left="720"/>
        <w:rPr>
          <w:b/>
        </w:rPr>
      </w:pPr>
    </w:p>
    <w:p w:rsidR="002559F8" w:rsidRDefault="002559F8" w:rsidP="002559F8">
      <w:pPr>
        <w:ind w:left="720"/>
      </w:pPr>
      <w:r w:rsidRPr="005F36A2">
        <w:t>E. Strategic Planning Goals: the extent to which a program supports the strategic planning goals of the university.</w:t>
      </w:r>
    </w:p>
    <w:p w:rsidR="001C68A8" w:rsidRPr="005F36A2" w:rsidRDefault="001C68A8" w:rsidP="002559F8">
      <w:pPr>
        <w:ind w:left="720"/>
      </w:pPr>
    </w:p>
    <w:p w:rsidR="002559F8" w:rsidRDefault="002559F8" w:rsidP="002559F8">
      <w:pPr>
        <w:ind w:left="720"/>
      </w:pPr>
      <w:r>
        <w:t xml:space="preserve">Points: Thirty points are allocated to this measure.  </w:t>
      </w:r>
    </w:p>
    <w:p w:rsidR="001C68A8" w:rsidRDefault="001C68A8" w:rsidP="002559F8">
      <w:pPr>
        <w:ind w:left="720"/>
      </w:pPr>
    </w:p>
    <w:p w:rsidR="002559F8" w:rsidRDefault="002559F8" w:rsidP="002559F8">
      <w:pPr>
        <w:ind w:left="720"/>
      </w:pPr>
      <w:r>
        <w:t>Process:  Each program chair will write an approximately one-page narrative (i.e. maximum of 2500 characters) that discusses specifically how the program supports the strategic planning goals of the university.  Chairs are advised to include specific and detailed examples in their narratives.  The narrative will be forwarded to the deans of the four colleges and the Provost.  These five individuals, or their designees, will assign each program to one of the six categories represented in the table below.  The Associate Provost will aggregate the five recommended scores, dividing by five to provide a score for each program (e.g. if a program receives recommended scores of 25, 25, 25, 20, and 20, the final score is 23).  The final scores for all programs will be forwarded to the Program Audit and Review Committee.  In years that a program is not “rescored” overall it will retain the score for this factor it earned in the previous cycle.</w:t>
      </w:r>
    </w:p>
    <w:p w:rsidR="001C68A8" w:rsidRPr="008D1451" w:rsidRDefault="001C68A8" w:rsidP="002559F8">
      <w:pPr>
        <w:ind w:left="720"/>
      </w:pPr>
    </w:p>
    <w:tbl>
      <w:tblPr>
        <w:tblStyle w:val="TableGrid"/>
        <w:tblW w:w="9350" w:type="dxa"/>
        <w:tblInd w:w="720" w:type="dxa"/>
        <w:tblLook w:val="04A0" w:firstRow="1" w:lastRow="0" w:firstColumn="1" w:lastColumn="0" w:noHBand="0" w:noVBand="1"/>
      </w:tblPr>
      <w:tblGrid>
        <w:gridCol w:w="1346"/>
        <w:gridCol w:w="1334"/>
        <w:gridCol w:w="1334"/>
        <w:gridCol w:w="1334"/>
        <w:gridCol w:w="1334"/>
        <w:gridCol w:w="1333"/>
        <w:gridCol w:w="1335"/>
      </w:tblGrid>
      <w:tr w:rsidR="002559F8" w:rsidRPr="008D1451" w:rsidTr="002559F8">
        <w:tc>
          <w:tcPr>
            <w:tcW w:w="1346" w:type="dxa"/>
          </w:tcPr>
          <w:p w:rsidR="002559F8" w:rsidRPr="008D1451" w:rsidRDefault="002559F8" w:rsidP="0079498B">
            <w:pPr>
              <w:spacing w:after="160" w:line="259" w:lineRule="auto"/>
              <w:rPr>
                <w:b/>
              </w:rPr>
            </w:pPr>
            <w:r w:rsidRPr="008D1451">
              <w:rPr>
                <w:b/>
              </w:rPr>
              <w:t>Program</w:t>
            </w:r>
          </w:p>
        </w:tc>
        <w:tc>
          <w:tcPr>
            <w:tcW w:w="1334" w:type="dxa"/>
          </w:tcPr>
          <w:p w:rsidR="002559F8" w:rsidRPr="008D1451" w:rsidRDefault="002559F8" w:rsidP="0079498B">
            <w:pPr>
              <w:spacing w:after="160" w:line="259" w:lineRule="auto"/>
              <w:rPr>
                <w:b/>
              </w:rPr>
            </w:pPr>
            <w:r w:rsidRPr="008D1451">
              <w:rPr>
                <w:b/>
              </w:rPr>
              <w:t>30 points</w:t>
            </w:r>
          </w:p>
        </w:tc>
        <w:tc>
          <w:tcPr>
            <w:tcW w:w="1334" w:type="dxa"/>
          </w:tcPr>
          <w:p w:rsidR="002559F8" w:rsidRPr="008D1451" w:rsidRDefault="002559F8" w:rsidP="0079498B">
            <w:pPr>
              <w:spacing w:after="160" w:line="259" w:lineRule="auto"/>
              <w:rPr>
                <w:b/>
              </w:rPr>
            </w:pPr>
            <w:r w:rsidRPr="008D1451">
              <w:rPr>
                <w:b/>
              </w:rPr>
              <w:t>25 points</w:t>
            </w:r>
          </w:p>
        </w:tc>
        <w:tc>
          <w:tcPr>
            <w:tcW w:w="1334" w:type="dxa"/>
          </w:tcPr>
          <w:p w:rsidR="002559F8" w:rsidRPr="008D1451" w:rsidRDefault="002559F8" w:rsidP="0079498B">
            <w:pPr>
              <w:spacing w:after="160" w:line="259" w:lineRule="auto"/>
              <w:rPr>
                <w:b/>
              </w:rPr>
            </w:pPr>
            <w:r w:rsidRPr="008D1451">
              <w:rPr>
                <w:b/>
              </w:rPr>
              <w:t>20 points</w:t>
            </w:r>
          </w:p>
        </w:tc>
        <w:tc>
          <w:tcPr>
            <w:tcW w:w="1334" w:type="dxa"/>
          </w:tcPr>
          <w:p w:rsidR="002559F8" w:rsidRPr="008D1451" w:rsidRDefault="002559F8" w:rsidP="0079498B">
            <w:pPr>
              <w:spacing w:after="160" w:line="259" w:lineRule="auto"/>
              <w:rPr>
                <w:b/>
              </w:rPr>
            </w:pPr>
            <w:r w:rsidRPr="008D1451">
              <w:rPr>
                <w:b/>
              </w:rPr>
              <w:t>15 points</w:t>
            </w:r>
          </w:p>
        </w:tc>
        <w:tc>
          <w:tcPr>
            <w:tcW w:w="1333" w:type="dxa"/>
          </w:tcPr>
          <w:p w:rsidR="002559F8" w:rsidRPr="008D1451" w:rsidRDefault="002559F8" w:rsidP="0079498B">
            <w:pPr>
              <w:spacing w:after="160" w:line="259" w:lineRule="auto"/>
              <w:rPr>
                <w:b/>
              </w:rPr>
            </w:pPr>
            <w:r w:rsidRPr="008D1451">
              <w:rPr>
                <w:b/>
              </w:rPr>
              <w:t>10 points</w:t>
            </w:r>
          </w:p>
        </w:tc>
        <w:tc>
          <w:tcPr>
            <w:tcW w:w="1335" w:type="dxa"/>
          </w:tcPr>
          <w:p w:rsidR="002559F8" w:rsidRPr="008D1451" w:rsidRDefault="002559F8" w:rsidP="0079498B">
            <w:pPr>
              <w:spacing w:after="160" w:line="259" w:lineRule="auto"/>
              <w:rPr>
                <w:b/>
              </w:rPr>
            </w:pPr>
            <w:r w:rsidRPr="008D1451">
              <w:rPr>
                <w:b/>
              </w:rPr>
              <w:t>5 points</w:t>
            </w:r>
          </w:p>
        </w:tc>
      </w:tr>
      <w:tr w:rsidR="002559F8" w:rsidRPr="008D1451" w:rsidTr="002559F8">
        <w:tc>
          <w:tcPr>
            <w:tcW w:w="1346" w:type="dxa"/>
          </w:tcPr>
          <w:p w:rsidR="002559F8" w:rsidRPr="008D1451" w:rsidRDefault="002559F8" w:rsidP="0079498B">
            <w:pPr>
              <w:spacing w:after="160" w:line="259" w:lineRule="auto"/>
            </w:pPr>
            <w:r w:rsidRPr="008D1451">
              <w:t>The extent to which a program supports the strategic planning goals of the university</w:t>
            </w:r>
          </w:p>
        </w:tc>
        <w:tc>
          <w:tcPr>
            <w:tcW w:w="1334" w:type="dxa"/>
          </w:tcPr>
          <w:p w:rsidR="002559F8" w:rsidRPr="008D1451" w:rsidRDefault="002559F8" w:rsidP="0079498B">
            <w:pPr>
              <w:spacing w:after="160" w:line="259" w:lineRule="auto"/>
            </w:pPr>
            <w:r w:rsidRPr="008D1451">
              <w:t>Top one-sixth of programs</w:t>
            </w:r>
          </w:p>
        </w:tc>
        <w:tc>
          <w:tcPr>
            <w:tcW w:w="1334" w:type="dxa"/>
          </w:tcPr>
          <w:p w:rsidR="002559F8" w:rsidRPr="008D1451" w:rsidRDefault="002559F8" w:rsidP="0079498B">
            <w:pPr>
              <w:spacing w:after="160" w:line="259" w:lineRule="auto"/>
            </w:pPr>
            <w:r w:rsidRPr="008D1451">
              <w:t>Second one-sixth of programs</w:t>
            </w:r>
          </w:p>
        </w:tc>
        <w:tc>
          <w:tcPr>
            <w:tcW w:w="1334" w:type="dxa"/>
          </w:tcPr>
          <w:p w:rsidR="002559F8" w:rsidRPr="008D1451" w:rsidRDefault="002559F8" w:rsidP="0079498B">
            <w:pPr>
              <w:spacing w:after="160" w:line="259" w:lineRule="auto"/>
            </w:pPr>
            <w:r w:rsidRPr="008D1451">
              <w:t>Third one-sixth of programs</w:t>
            </w:r>
          </w:p>
        </w:tc>
        <w:tc>
          <w:tcPr>
            <w:tcW w:w="1334" w:type="dxa"/>
          </w:tcPr>
          <w:p w:rsidR="002559F8" w:rsidRPr="008D1451" w:rsidRDefault="002559F8" w:rsidP="0079498B">
            <w:pPr>
              <w:spacing w:after="160" w:line="259" w:lineRule="auto"/>
            </w:pPr>
            <w:r w:rsidRPr="008D1451">
              <w:t>Fourth one-sixth of programs</w:t>
            </w:r>
          </w:p>
        </w:tc>
        <w:tc>
          <w:tcPr>
            <w:tcW w:w="1333" w:type="dxa"/>
          </w:tcPr>
          <w:p w:rsidR="002559F8" w:rsidRPr="008D1451" w:rsidRDefault="002559F8" w:rsidP="0079498B">
            <w:pPr>
              <w:spacing w:after="160" w:line="259" w:lineRule="auto"/>
            </w:pPr>
            <w:r w:rsidRPr="008D1451">
              <w:t>Fifth one-sixth of programs</w:t>
            </w:r>
          </w:p>
        </w:tc>
        <w:tc>
          <w:tcPr>
            <w:tcW w:w="1335" w:type="dxa"/>
          </w:tcPr>
          <w:p w:rsidR="002559F8" w:rsidRPr="008D1451" w:rsidRDefault="002559F8" w:rsidP="0079498B">
            <w:pPr>
              <w:spacing w:after="160" w:line="259" w:lineRule="auto"/>
            </w:pPr>
            <w:r w:rsidRPr="008D1451">
              <w:t>Sixth one-sixth of programs</w:t>
            </w:r>
          </w:p>
        </w:tc>
      </w:tr>
    </w:tbl>
    <w:p w:rsidR="002559F8" w:rsidRDefault="002559F8" w:rsidP="002559F8">
      <w:pPr>
        <w:ind w:left="720"/>
        <w:rPr>
          <w:b/>
          <w:u w:val="single"/>
        </w:rPr>
      </w:pPr>
    </w:p>
    <w:p w:rsidR="001C68A8" w:rsidRDefault="002559F8" w:rsidP="002559F8">
      <w:pPr>
        <w:ind w:left="720"/>
        <w:rPr>
          <w:b/>
        </w:rPr>
      </w:pPr>
      <w:r w:rsidRPr="00412832">
        <w:rPr>
          <w:b/>
          <w:u w:val="single"/>
        </w:rPr>
        <w:t>Proposed Language:</w:t>
      </w:r>
      <w:r>
        <w:rPr>
          <w:b/>
        </w:rPr>
        <w:t xml:space="preserve">  </w:t>
      </w:r>
    </w:p>
    <w:p w:rsidR="001C68A8" w:rsidRDefault="001C68A8" w:rsidP="002559F8">
      <w:pPr>
        <w:ind w:left="720"/>
        <w:rPr>
          <w:b/>
        </w:rPr>
      </w:pPr>
    </w:p>
    <w:p w:rsidR="002559F8" w:rsidRDefault="002559F8" w:rsidP="002559F8">
      <w:pPr>
        <w:ind w:left="720"/>
      </w:pPr>
      <w:r w:rsidRPr="005F36A2">
        <w:t>E. Strategic Planning Goals: the extent to which a program supports the strategic planning goals of the university.</w:t>
      </w:r>
    </w:p>
    <w:p w:rsidR="001C68A8" w:rsidRPr="00C3512E" w:rsidRDefault="001C68A8" w:rsidP="002559F8">
      <w:pPr>
        <w:ind w:left="720"/>
        <w:rPr>
          <w:b/>
          <w:u w:val="single"/>
        </w:rPr>
      </w:pPr>
    </w:p>
    <w:p w:rsidR="001C68A8" w:rsidRDefault="002559F8" w:rsidP="002559F8">
      <w:pPr>
        <w:ind w:left="720"/>
      </w:pPr>
      <w:r>
        <w:t>Points: Thirty points are allocated to this measure.</w:t>
      </w:r>
    </w:p>
    <w:p w:rsidR="002559F8" w:rsidRDefault="002559F8" w:rsidP="002559F8">
      <w:pPr>
        <w:ind w:left="720"/>
      </w:pPr>
      <w:r>
        <w:t xml:space="preserve">  </w:t>
      </w:r>
    </w:p>
    <w:p w:rsidR="002559F8" w:rsidRDefault="002559F8" w:rsidP="002559F8">
      <w:pPr>
        <w:ind w:left="720"/>
      </w:pPr>
      <w:r>
        <w:t xml:space="preserve">Process:  Each program chair will write an approximately one-page narrative (i.e. maximum of 2500 characters) that discusses specifically how the program supports the strategic planning goals of the university.  Chairs are advised to include specific and detailed examples in their narratives.  The narrative will be forwarded to the deans of the four colleges and the Provost.  These five individuals, or their designees, will assign each program between 0 and 30 points.  The Associate Provost will aggregate the five recommended scores, dividing by five to provide a score for each program (e.g. if a program receives recommended scores of </w:t>
      </w:r>
      <w:r w:rsidRPr="001C688A">
        <w:rPr>
          <w:b/>
          <w:color w:val="4F81BD" w:themeColor="accent1"/>
        </w:rPr>
        <w:t>25, 25, 25, 20</w:t>
      </w:r>
      <w:r>
        <w:t xml:space="preserve">, and 20, the final score is 23).  The final scores for all programs will be forwarded to the Program Audit and Review Committee.  In years that a program is not “rescored” overall it will retain the score for this factor it earned in the previous cycle. </w:t>
      </w:r>
    </w:p>
    <w:p w:rsidR="002559F8" w:rsidRDefault="002559F8" w:rsidP="002559F8">
      <w:pPr>
        <w:pStyle w:val="Default"/>
        <w:rPr>
          <w:rFonts w:ascii="Palatino Linotype" w:hAnsi="Palatino Linotype"/>
          <w:color w:val="auto"/>
          <w:sz w:val="22"/>
          <w:szCs w:val="19"/>
        </w:rPr>
      </w:pPr>
    </w:p>
    <w:p w:rsidR="00CD6F8E" w:rsidRPr="001C688A" w:rsidRDefault="00CD6F8E" w:rsidP="001C688A">
      <w:pPr>
        <w:pStyle w:val="Default"/>
        <w:ind w:firstLine="720"/>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 xml:space="preserve">Motion to amend 25, 24, 25, </w:t>
      </w:r>
      <w:r w:rsidR="006618D8" w:rsidRPr="001C688A">
        <w:rPr>
          <w:rFonts w:ascii="Palatino Linotype" w:hAnsi="Palatino Linotype"/>
          <w:b/>
          <w:color w:val="4F81BD" w:themeColor="accent1"/>
          <w:sz w:val="22"/>
          <w:szCs w:val="19"/>
        </w:rPr>
        <w:t>20</w:t>
      </w:r>
      <w:r w:rsidR="001C688A" w:rsidRPr="001C688A">
        <w:rPr>
          <w:rFonts w:ascii="Palatino Linotype" w:hAnsi="Palatino Linotype"/>
          <w:b/>
          <w:color w:val="4F81BD" w:themeColor="accent1"/>
          <w:sz w:val="22"/>
          <w:szCs w:val="19"/>
        </w:rPr>
        <w:t xml:space="preserve"> Peterson/ Rogers (22 – 0 – 0) – amendment approved</w:t>
      </w:r>
    </w:p>
    <w:p w:rsidR="00CD6F8E" w:rsidRDefault="00CD6F8E" w:rsidP="002559F8">
      <w:pPr>
        <w:pStyle w:val="Default"/>
        <w:rPr>
          <w:rFonts w:ascii="Palatino Linotype" w:hAnsi="Palatino Linotype"/>
          <w:color w:val="auto"/>
          <w:sz w:val="22"/>
          <w:szCs w:val="19"/>
        </w:rPr>
      </w:pPr>
    </w:p>
    <w:p w:rsidR="002559F8" w:rsidRDefault="002559F8" w:rsidP="002559F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2559F8" w:rsidRDefault="002559F8" w:rsidP="002559F8">
      <w:pPr>
        <w:pStyle w:val="Default"/>
        <w:rPr>
          <w:rFonts w:ascii="Palatino Linotype" w:hAnsi="Palatino Linotype"/>
          <w:color w:val="auto"/>
          <w:sz w:val="22"/>
          <w:szCs w:val="19"/>
        </w:rPr>
      </w:pPr>
    </w:p>
    <w:p w:rsidR="00CD6F8E" w:rsidRPr="001C688A" w:rsidRDefault="001C688A" w:rsidP="002559F8">
      <w:pPr>
        <w:pStyle w:val="Default"/>
        <w:rPr>
          <w:rFonts w:ascii="Palatino Linotype" w:hAnsi="Palatino Linotype"/>
          <w:b/>
          <w:color w:val="auto"/>
          <w:sz w:val="22"/>
          <w:szCs w:val="19"/>
        </w:rPr>
      </w:pPr>
      <w:r w:rsidRPr="001C688A">
        <w:rPr>
          <w:rFonts w:ascii="Palatino Linotype" w:hAnsi="Palatino Linotype"/>
          <w:b/>
          <w:color w:val="4F81BD" w:themeColor="accent1"/>
          <w:sz w:val="22"/>
          <w:szCs w:val="19"/>
        </w:rPr>
        <w:t>Buttles/Rogers</w:t>
      </w:r>
      <w:r w:rsidR="00CD6F8E" w:rsidRPr="001C688A">
        <w:rPr>
          <w:rFonts w:ascii="Palatino Linotype" w:hAnsi="Palatino Linotype"/>
          <w:b/>
          <w:color w:val="4F81BD" w:themeColor="accent1"/>
          <w:sz w:val="22"/>
          <w:szCs w:val="19"/>
        </w:rPr>
        <w:t xml:space="preserve"> </w:t>
      </w:r>
      <w:r w:rsidRPr="001C688A">
        <w:rPr>
          <w:rFonts w:ascii="Palatino Linotype" w:hAnsi="Palatino Linotype"/>
          <w:b/>
          <w:color w:val="4F81BD" w:themeColor="accent1"/>
          <w:sz w:val="22"/>
          <w:szCs w:val="19"/>
        </w:rPr>
        <w:t>(</w:t>
      </w:r>
      <w:r w:rsidR="00CD6F8E" w:rsidRPr="001C688A">
        <w:rPr>
          <w:rFonts w:ascii="Palatino Linotype" w:hAnsi="Palatino Linotype"/>
          <w:b/>
          <w:color w:val="4F81BD" w:themeColor="accent1"/>
          <w:sz w:val="22"/>
          <w:szCs w:val="19"/>
        </w:rPr>
        <w:t>22 – 0 – 0</w:t>
      </w:r>
      <w:r w:rsidRPr="001C688A">
        <w:rPr>
          <w:rFonts w:ascii="Palatino Linotype" w:hAnsi="Palatino Linotype"/>
          <w:b/>
          <w:color w:val="4F81BD" w:themeColor="accent1"/>
          <w:sz w:val="22"/>
          <w:szCs w:val="19"/>
        </w:rPr>
        <w:t>)</w:t>
      </w:r>
      <w:r w:rsidR="00CD6F8E" w:rsidRPr="001C688A">
        <w:rPr>
          <w:rFonts w:ascii="Palatino Linotype" w:hAnsi="Palatino Linotype"/>
          <w:b/>
          <w:color w:val="4F81BD" w:themeColor="accent1"/>
          <w:sz w:val="22"/>
          <w:szCs w:val="19"/>
        </w:rPr>
        <w:t xml:space="preserve"> </w:t>
      </w:r>
      <w:r w:rsidRPr="001C688A">
        <w:rPr>
          <w:rFonts w:ascii="Palatino Linotype" w:hAnsi="Palatino Linotype"/>
          <w:b/>
          <w:color w:val="4F81BD" w:themeColor="accent1"/>
          <w:sz w:val="22"/>
          <w:szCs w:val="19"/>
        </w:rPr>
        <w:t>– motion approved as amended</w:t>
      </w:r>
    </w:p>
    <w:p w:rsidR="00CD6F8E" w:rsidRDefault="00CD6F8E" w:rsidP="002559F8">
      <w:pPr>
        <w:pStyle w:val="Default"/>
        <w:rPr>
          <w:rFonts w:ascii="Palatino Linotype" w:hAnsi="Palatino Linotype"/>
          <w:color w:val="auto"/>
          <w:sz w:val="22"/>
          <w:szCs w:val="19"/>
        </w:rPr>
      </w:pPr>
    </w:p>
    <w:p w:rsidR="002559F8" w:rsidRDefault="001C68A8" w:rsidP="001C68A8">
      <w:pPr>
        <w:pStyle w:val="Default"/>
        <w:numPr>
          <w:ilvl w:val="0"/>
          <w:numId w:val="10"/>
        </w:numPr>
        <w:rPr>
          <w:rFonts w:ascii="Palatino Linotype" w:hAnsi="Palatino Linotype"/>
          <w:color w:val="auto"/>
          <w:sz w:val="22"/>
          <w:szCs w:val="19"/>
        </w:rPr>
      </w:pPr>
      <w:r>
        <w:rPr>
          <w:rFonts w:ascii="Palatino Linotype" w:hAnsi="Palatino Linotype"/>
          <w:color w:val="auto"/>
          <w:sz w:val="22"/>
          <w:szCs w:val="19"/>
        </w:rPr>
        <w:t>Motion from Academic Programs and Policies Committee (Marshall Toman, Chair) to approve the new program proposal for an online Associate of Arts and Sciences program.</w:t>
      </w:r>
    </w:p>
    <w:p w:rsidR="00B9368D" w:rsidRDefault="00B9368D" w:rsidP="00B9368D">
      <w:pPr>
        <w:rPr>
          <w:rFonts w:ascii="Palatino Linotype" w:hAnsi="Palatino Linotype"/>
        </w:rPr>
      </w:pPr>
    </w:p>
    <w:p w:rsidR="001C68A8" w:rsidRDefault="001C68A8" w:rsidP="001C68A8">
      <w:pPr>
        <w:pStyle w:val="Default"/>
        <w:rPr>
          <w:rFonts w:ascii="Palatino Linotype" w:hAnsi="Palatino Linotype"/>
          <w:color w:val="auto"/>
          <w:sz w:val="22"/>
          <w:szCs w:val="19"/>
        </w:rPr>
      </w:pPr>
      <w:r w:rsidRPr="002559F8">
        <w:rPr>
          <w:rFonts w:ascii="Palatino Linotype" w:hAnsi="Palatino Linotype"/>
          <w:color w:val="auto"/>
          <w:sz w:val="22"/>
          <w:szCs w:val="19"/>
          <w:highlight w:val="yellow"/>
        </w:rPr>
        <w:t>(single reading)</w:t>
      </w:r>
    </w:p>
    <w:p w:rsidR="0047754F" w:rsidRDefault="0047754F" w:rsidP="001C68A8">
      <w:pPr>
        <w:pStyle w:val="Default"/>
        <w:rPr>
          <w:rFonts w:ascii="Palatino Linotype" w:hAnsi="Palatino Linotype"/>
          <w:color w:val="auto"/>
          <w:sz w:val="22"/>
          <w:szCs w:val="19"/>
        </w:rPr>
      </w:pPr>
    </w:p>
    <w:p w:rsidR="001C688A" w:rsidRPr="001C688A" w:rsidRDefault="001C688A" w:rsidP="001C688A">
      <w:pPr>
        <w:pStyle w:val="Default"/>
        <w:ind w:firstLine="720"/>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Remove two-</w:t>
      </w:r>
      <w:r w:rsidR="0047754F" w:rsidRPr="001C688A">
        <w:rPr>
          <w:rFonts w:ascii="Palatino Linotype" w:hAnsi="Palatino Linotype"/>
          <w:b/>
          <w:color w:val="4F81BD" w:themeColor="accent1"/>
          <w:sz w:val="22"/>
          <w:szCs w:val="19"/>
        </w:rPr>
        <w:t xml:space="preserve">page </w:t>
      </w:r>
      <w:r w:rsidR="006618D8" w:rsidRPr="001C688A">
        <w:rPr>
          <w:rFonts w:ascii="Palatino Linotype" w:hAnsi="Palatino Linotype"/>
          <w:b/>
          <w:color w:val="4F81BD" w:themeColor="accent1"/>
          <w:sz w:val="22"/>
          <w:szCs w:val="19"/>
        </w:rPr>
        <w:t>attach</w:t>
      </w:r>
      <w:r w:rsidR="0047754F" w:rsidRPr="001C688A">
        <w:rPr>
          <w:rFonts w:ascii="Palatino Linotype" w:hAnsi="Palatino Linotype"/>
          <w:b/>
          <w:color w:val="4F81BD" w:themeColor="accent1"/>
          <w:sz w:val="22"/>
          <w:szCs w:val="19"/>
        </w:rPr>
        <w:t>me</w:t>
      </w:r>
      <w:r w:rsidRPr="001C688A">
        <w:rPr>
          <w:rFonts w:ascii="Palatino Linotype" w:hAnsi="Palatino Linotype"/>
          <w:b/>
          <w:color w:val="4F81BD" w:themeColor="accent1"/>
          <w:sz w:val="22"/>
          <w:szCs w:val="19"/>
        </w:rPr>
        <w:t>nt, not a part of this motion.</w:t>
      </w:r>
    </w:p>
    <w:p w:rsidR="001C688A" w:rsidRPr="001C688A" w:rsidRDefault="001C688A" w:rsidP="001C688A">
      <w:pPr>
        <w:pStyle w:val="Default"/>
        <w:ind w:firstLine="720"/>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Motion to amend (21 – 0 – 1) – amendment approved</w:t>
      </w:r>
    </w:p>
    <w:p w:rsidR="0047754F" w:rsidRPr="001C688A" w:rsidRDefault="001C688A" w:rsidP="001C688A">
      <w:pPr>
        <w:pStyle w:val="Default"/>
        <w:ind w:firstLine="720"/>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 xml:space="preserve">Followed by </w:t>
      </w:r>
      <w:r w:rsidR="0047754F" w:rsidRPr="001C688A">
        <w:rPr>
          <w:rFonts w:ascii="Palatino Linotype" w:hAnsi="Palatino Linotype"/>
          <w:b/>
          <w:color w:val="4F81BD" w:themeColor="accent1"/>
          <w:sz w:val="22"/>
          <w:szCs w:val="19"/>
        </w:rPr>
        <w:t>discussion on faculty pay</w:t>
      </w:r>
      <w:r w:rsidRPr="001C688A">
        <w:rPr>
          <w:rFonts w:ascii="Palatino Linotype" w:hAnsi="Palatino Linotype"/>
          <w:b/>
          <w:color w:val="4F81BD" w:themeColor="accent1"/>
          <w:sz w:val="22"/>
          <w:szCs w:val="19"/>
        </w:rPr>
        <w:t>.</w:t>
      </w:r>
    </w:p>
    <w:p w:rsidR="00CD6F8E" w:rsidRDefault="00CD6F8E" w:rsidP="001C68A8">
      <w:pPr>
        <w:pStyle w:val="Default"/>
        <w:rPr>
          <w:rFonts w:ascii="Palatino Linotype" w:hAnsi="Palatino Linotype"/>
          <w:color w:val="auto"/>
          <w:sz w:val="22"/>
          <w:szCs w:val="19"/>
        </w:rPr>
      </w:pPr>
    </w:p>
    <w:p w:rsidR="0047754F" w:rsidRDefault="0047754F" w:rsidP="001C68A8">
      <w:pPr>
        <w:pStyle w:val="Default"/>
        <w:rPr>
          <w:rFonts w:ascii="Palatino Linotype" w:hAnsi="Palatino Linotype"/>
          <w:color w:val="auto"/>
          <w:sz w:val="22"/>
          <w:szCs w:val="19"/>
        </w:rPr>
      </w:pPr>
    </w:p>
    <w:p w:rsidR="00CD6F8E" w:rsidRPr="001C688A" w:rsidRDefault="001C688A" w:rsidP="001C68A8">
      <w:pPr>
        <w:pStyle w:val="Default"/>
        <w:rPr>
          <w:rFonts w:ascii="Palatino Linotype" w:hAnsi="Palatino Linotype"/>
          <w:b/>
          <w:color w:val="4F81BD" w:themeColor="accent1"/>
          <w:sz w:val="22"/>
          <w:szCs w:val="19"/>
        </w:rPr>
      </w:pPr>
      <w:r w:rsidRPr="001C688A">
        <w:rPr>
          <w:rFonts w:ascii="Palatino Linotype" w:hAnsi="Palatino Linotype"/>
          <w:b/>
          <w:color w:val="4F81BD" w:themeColor="accent1"/>
          <w:sz w:val="22"/>
          <w:szCs w:val="19"/>
        </w:rPr>
        <w:t>Toman/Riel-</w:t>
      </w:r>
      <w:proofErr w:type="spellStart"/>
      <w:r w:rsidRPr="001C688A">
        <w:rPr>
          <w:rFonts w:ascii="Palatino Linotype" w:hAnsi="Palatino Linotype"/>
          <w:b/>
          <w:color w:val="4F81BD" w:themeColor="accent1"/>
          <w:sz w:val="22"/>
          <w:szCs w:val="19"/>
        </w:rPr>
        <w:t>Elness</w:t>
      </w:r>
      <w:proofErr w:type="spellEnd"/>
      <w:r w:rsidR="0047754F" w:rsidRPr="001C688A">
        <w:rPr>
          <w:rFonts w:ascii="Palatino Linotype" w:hAnsi="Palatino Linotype"/>
          <w:b/>
          <w:color w:val="4F81BD" w:themeColor="accent1"/>
          <w:sz w:val="22"/>
          <w:szCs w:val="19"/>
        </w:rPr>
        <w:t xml:space="preserve"> </w:t>
      </w:r>
      <w:r w:rsidRPr="001C688A">
        <w:rPr>
          <w:rFonts w:ascii="Palatino Linotype" w:hAnsi="Palatino Linotype"/>
          <w:b/>
          <w:color w:val="4F81BD" w:themeColor="accent1"/>
          <w:sz w:val="22"/>
          <w:szCs w:val="19"/>
        </w:rPr>
        <w:t>(</w:t>
      </w:r>
      <w:r w:rsidR="0047754F" w:rsidRPr="001C688A">
        <w:rPr>
          <w:rFonts w:ascii="Palatino Linotype" w:hAnsi="Palatino Linotype"/>
          <w:b/>
          <w:color w:val="4F81BD" w:themeColor="accent1"/>
          <w:sz w:val="22"/>
          <w:szCs w:val="19"/>
        </w:rPr>
        <w:t>20 – 0 – 2</w:t>
      </w:r>
      <w:r w:rsidRPr="001C688A">
        <w:rPr>
          <w:rFonts w:ascii="Palatino Linotype" w:hAnsi="Palatino Linotype"/>
          <w:b/>
          <w:color w:val="4F81BD" w:themeColor="accent1"/>
          <w:sz w:val="22"/>
          <w:szCs w:val="19"/>
        </w:rPr>
        <w:t xml:space="preserve">) - motion </w:t>
      </w:r>
      <w:r w:rsidR="0047754F" w:rsidRPr="001C688A">
        <w:rPr>
          <w:rFonts w:ascii="Palatino Linotype" w:hAnsi="Palatino Linotype"/>
          <w:b/>
          <w:color w:val="4F81BD" w:themeColor="accent1"/>
          <w:sz w:val="22"/>
          <w:szCs w:val="19"/>
        </w:rPr>
        <w:t>approved</w:t>
      </w:r>
      <w:r w:rsidRPr="001C688A">
        <w:rPr>
          <w:rFonts w:ascii="Palatino Linotype" w:hAnsi="Palatino Linotype"/>
          <w:b/>
          <w:color w:val="4F81BD" w:themeColor="accent1"/>
          <w:sz w:val="22"/>
          <w:szCs w:val="19"/>
        </w:rPr>
        <w:t xml:space="preserve"> as amended</w:t>
      </w:r>
    </w:p>
    <w:p w:rsidR="001C68A8" w:rsidRPr="00B9368D" w:rsidRDefault="001C68A8" w:rsidP="00B9368D">
      <w:pPr>
        <w:rPr>
          <w:rFonts w:ascii="Palatino Linotype" w:hAnsi="Palatino Linotype"/>
        </w:rPr>
      </w:pPr>
    </w:p>
    <w:p w:rsidR="005823B8" w:rsidRPr="00B9368D" w:rsidRDefault="005823B8" w:rsidP="005823B8">
      <w:pPr>
        <w:rPr>
          <w:rFonts w:ascii="Palatino Linotype" w:hAnsi="Palatino Linotype"/>
          <w:b/>
          <w:sz w:val="22"/>
          <w:szCs w:val="22"/>
        </w:rPr>
      </w:pPr>
      <w:r w:rsidRPr="00B9368D">
        <w:rPr>
          <w:rFonts w:ascii="Palatino Linotype" w:hAnsi="Palatino Linotype"/>
          <w:b/>
          <w:sz w:val="22"/>
          <w:szCs w:val="22"/>
        </w:rPr>
        <w:t>Other Business</w:t>
      </w:r>
    </w:p>
    <w:p w:rsidR="005823B8" w:rsidRPr="00B9368D" w:rsidRDefault="005823B8" w:rsidP="005823B8">
      <w:pPr>
        <w:rPr>
          <w:rFonts w:ascii="Palatino Linotype" w:hAnsi="Palatino Linotype"/>
          <w:b/>
          <w:sz w:val="22"/>
          <w:szCs w:val="22"/>
        </w:rPr>
      </w:pPr>
    </w:p>
    <w:p w:rsidR="00C5028A" w:rsidRPr="00B9368D" w:rsidRDefault="005823B8" w:rsidP="00516C02">
      <w:pPr>
        <w:rPr>
          <w:rFonts w:ascii="Palatino Linotype" w:hAnsi="Palatino Linotype"/>
          <w:sz w:val="22"/>
          <w:szCs w:val="22"/>
        </w:rPr>
      </w:pPr>
      <w:r w:rsidRPr="00B9368D">
        <w:rPr>
          <w:rFonts w:ascii="Palatino Linotype" w:hAnsi="Palatino Linotype"/>
          <w:b/>
          <w:sz w:val="22"/>
          <w:szCs w:val="22"/>
        </w:rPr>
        <w:lastRenderedPageBreak/>
        <w:t>Adjournment</w:t>
      </w:r>
      <w:r w:rsidR="0047754F">
        <w:rPr>
          <w:rFonts w:ascii="Palatino Linotype" w:hAnsi="Palatino Linotype"/>
          <w:b/>
          <w:sz w:val="22"/>
          <w:szCs w:val="22"/>
        </w:rPr>
        <w:t xml:space="preserve"> </w:t>
      </w:r>
      <w:r w:rsidR="001C688A">
        <w:rPr>
          <w:rFonts w:ascii="Palatino Linotype" w:hAnsi="Palatino Linotype"/>
          <w:b/>
          <w:sz w:val="22"/>
          <w:szCs w:val="22"/>
        </w:rPr>
        <w:t xml:space="preserve">- </w:t>
      </w:r>
      <w:r w:rsidR="0047754F" w:rsidRPr="001C688A">
        <w:rPr>
          <w:rFonts w:ascii="Palatino Linotype" w:hAnsi="Palatino Linotype"/>
          <w:b/>
          <w:color w:val="4F81BD" w:themeColor="accent1"/>
          <w:sz w:val="22"/>
          <w:szCs w:val="22"/>
        </w:rPr>
        <w:t>(Rogers/Heppen) – 4:27</w:t>
      </w:r>
      <w:r w:rsidR="001C688A" w:rsidRPr="001C688A">
        <w:rPr>
          <w:rFonts w:ascii="Palatino Linotype" w:hAnsi="Palatino Linotype"/>
          <w:b/>
          <w:color w:val="4F81BD" w:themeColor="accent1"/>
          <w:sz w:val="22"/>
          <w:szCs w:val="22"/>
        </w:rPr>
        <w:t xml:space="preserve"> PM</w:t>
      </w:r>
    </w:p>
    <w:sectPr w:rsidR="00C5028A" w:rsidRPr="00B9368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2C0B" w:rsidRDefault="001D2C0B" w:rsidP="00A66570">
      <w:r>
        <w:separator/>
      </w:r>
    </w:p>
  </w:endnote>
  <w:endnote w:type="continuationSeparator" w:id="0">
    <w:p w:rsidR="001D2C0B" w:rsidRDefault="001D2C0B"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2C0B" w:rsidRDefault="001D2C0B" w:rsidP="00A66570">
      <w:r>
        <w:separator/>
      </w:r>
    </w:p>
  </w:footnote>
  <w:footnote w:type="continuationSeparator" w:id="0">
    <w:p w:rsidR="001D2C0B" w:rsidRDefault="001D2C0B" w:rsidP="00A665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570" w:rsidRPr="00C5028A" w:rsidRDefault="00A66570" w:rsidP="00C5028A">
    <w:pPr>
      <w:ind w:left="-360"/>
      <w:jc w:val="right"/>
      <w:rPr>
        <w:rFonts w:ascii="Arial" w:hAnsi="Arial"/>
        <w:b/>
        <w:i/>
      </w:rPr>
    </w:pPr>
    <w:r w:rsidRPr="00C5028A">
      <w:rPr>
        <w:b/>
        <w:i/>
        <w:noProof/>
      </w:rPr>
      <w:drawing>
        <wp:anchor distT="0" distB="0" distL="114300" distR="114300" simplePos="0" relativeHeight="251658752" behindDoc="1" locked="0" layoutInCell="1" allowOverlap="1">
          <wp:simplePos x="0" y="0"/>
          <wp:positionH relativeFrom="column">
            <wp:posOffset>-228600</wp:posOffset>
          </wp:positionH>
          <wp:positionV relativeFrom="paragraph">
            <wp:posOffset>-47625</wp:posOffset>
          </wp:positionV>
          <wp:extent cx="1743075" cy="769620"/>
          <wp:effectExtent l="0" t="0" r="9525" b="0"/>
          <wp:wrapTight wrapText="bothSides">
            <wp:wrapPolygon edited="0">
              <wp:start x="0" y="0"/>
              <wp:lineTo x="0" y="20851"/>
              <wp:lineTo x="21482" y="20851"/>
              <wp:lineTo x="21482" y="0"/>
              <wp:lineTo x="0" y="0"/>
            </wp:wrapPolygon>
          </wp:wrapTight>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14:sizeRelH relativeFrom="page">
            <wp14:pctWidth>0</wp14:pctWidth>
          </wp14:sizeRelH>
          <wp14:sizeRelV relativeFrom="page">
            <wp14:pctHeight>0</wp14:pctHeight>
          </wp14:sizeRelV>
        </wp:anchor>
      </w:drawing>
    </w:r>
    <w:r w:rsidRPr="00C5028A">
      <w:rPr>
        <w:rFonts w:ascii="Arial" w:hAnsi="Arial"/>
        <w:b/>
        <w:i/>
      </w:rPr>
      <w:t>Faculty Senate</w:t>
    </w:r>
  </w:p>
  <w:p w:rsidR="00C5028A" w:rsidRDefault="001D2C0B" w:rsidP="00C5028A">
    <w:pPr>
      <w:ind w:left="-360"/>
      <w:jc w:val="right"/>
      <w:rPr>
        <w:rFonts w:ascii="Tahoma" w:hAnsi="Tahoma" w:cs="Tahoma"/>
        <w:sz w:val="14"/>
        <w:szCs w:val="14"/>
      </w:rPr>
    </w:pPr>
    <w:hyperlink r:id="rId2" w:history="1">
      <w:r w:rsidR="00C5028A" w:rsidRPr="00E047C5">
        <w:rPr>
          <w:rStyle w:val="Hyperlink"/>
          <w:rFonts w:ascii="Tahoma" w:hAnsi="Tahoma" w:cs="Tahoma"/>
          <w:sz w:val="14"/>
          <w:szCs w:val="14"/>
        </w:rPr>
        <w:t>www.uwrf.edu/facultysenate</w:t>
      </w:r>
    </w:hyperlink>
    <w:r w:rsidR="00C5028A">
      <w:rPr>
        <w:rFonts w:ascii="Tahoma" w:hAnsi="Tahoma" w:cs="Tahoma"/>
        <w:sz w:val="14"/>
        <w:szCs w:val="14"/>
      </w:rPr>
      <w:t xml:space="preserve"> </w:t>
    </w:r>
  </w:p>
  <w:p w:rsidR="00C5028A" w:rsidRDefault="00C5028A" w:rsidP="00C5028A">
    <w:pPr>
      <w:ind w:left="-360"/>
      <w:jc w:val="right"/>
      <w:rPr>
        <w:rFonts w:ascii="Tahoma" w:hAnsi="Tahoma" w:cs="Tahoma"/>
        <w:sz w:val="14"/>
        <w:szCs w:val="14"/>
      </w:rPr>
    </w:pPr>
  </w:p>
  <w:p w:rsidR="00C5028A" w:rsidRPr="00C5028A" w:rsidRDefault="00C5028A" w:rsidP="00C5028A">
    <w:pPr>
      <w:pStyle w:val="Header"/>
      <w:jc w:val="right"/>
      <w:rPr>
        <w:rFonts w:ascii="Tahoma" w:hAnsi="Tahoma" w:cs="Tahoma"/>
        <w:sz w:val="14"/>
        <w:szCs w:val="14"/>
      </w:rPr>
    </w:pPr>
    <w:r w:rsidRPr="00C5028A">
      <w:rPr>
        <w:rFonts w:ascii="Tahoma" w:hAnsi="Tahoma" w:cs="Tahoma"/>
        <w:sz w:val="14"/>
        <w:szCs w:val="14"/>
      </w:rPr>
      <w:t>2019-20</w:t>
    </w:r>
    <w:r>
      <w:rPr>
        <w:rFonts w:ascii="Tahoma" w:hAnsi="Tahoma" w:cs="Tahoma"/>
        <w:sz w:val="14"/>
        <w:szCs w:val="14"/>
      </w:rPr>
      <w:t xml:space="preserve"> Officers: </w:t>
    </w:r>
    <w:r w:rsidR="00B63614" w:rsidRPr="00C5028A">
      <w:rPr>
        <w:rFonts w:ascii="Tahoma" w:hAnsi="Tahoma" w:cs="Tahoma"/>
        <w:sz w:val="14"/>
        <w:szCs w:val="14"/>
      </w:rPr>
      <w:t>Chair – Mialisa Moline</w:t>
    </w:r>
    <w:r w:rsidR="00A66570" w:rsidRPr="00C5028A">
      <w:rPr>
        <w:rFonts w:ascii="Tahoma" w:hAnsi="Tahoma" w:cs="Tahoma"/>
        <w:sz w:val="14"/>
        <w:szCs w:val="14"/>
      </w:rPr>
      <w:t xml:space="preserve">, Vice Chair – </w:t>
    </w:r>
    <w:r w:rsidRPr="00C5028A">
      <w:rPr>
        <w:rFonts w:ascii="Tahoma" w:hAnsi="Tahoma" w:cs="Tahoma"/>
        <w:sz w:val="14"/>
        <w:szCs w:val="14"/>
      </w:rPr>
      <w:t>Tim Buttles</w:t>
    </w:r>
    <w:r w:rsidR="00A66570" w:rsidRPr="00C5028A">
      <w:rPr>
        <w:rFonts w:ascii="Tahoma" w:hAnsi="Tahoma" w:cs="Tahoma"/>
        <w:sz w:val="14"/>
        <w:szCs w:val="14"/>
      </w:rPr>
      <w:t>,</w:t>
    </w:r>
  </w:p>
  <w:p w:rsidR="00A66570" w:rsidRDefault="00A66570" w:rsidP="00C5028A">
    <w:pPr>
      <w:pStyle w:val="Header"/>
      <w:jc w:val="right"/>
      <w:rPr>
        <w:rFonts w:ascii="Tahoma" w:hAnsi="Tahoma" w:cs="Tahoma"/>
        <w:sz w:val="14"/>
        <w:szCs w:val="14"/>
      </w:rPr>
    </w:pPr>
    <w:r w:rsidRPr="00C5028A">
      <w:rPr>
        <w:rFonts w:ascii="Tahoma" w:hAnsi="Tahoma" w:cs="Tahoma"/>
        <w:sz w:val="14"/>
        <w:szCs w:val="14"/>
      </w:rPr>
      <w:t>Elections Chair –</w:t>
    </w:r>
    <w:r w:rsidR="00111E90" w:rsidRPr="00C5028A">
      <w:rPr>
        <w:rFonts w:ascii="Tahoma" w:hAnsi="Tahoma" w:cs="Tahoma"/>
        <w:sz w:val="14"/>
        <w:szCs w:val="14"/>
      </w:rPr>
      <w:t xml:space="preserve"> John Heppen</w:t>
    </w:r>
    <w:r w:rsidRPr="00C5028A">
      <w:rPr>
        <w:rFonts w:ascii="Tahoma" w:hAnsi="Tahoma" w:cs="Tahoma"/>
        <w:sz w:val="14"/>
        <w:szCs w:val="14"/>
      </w:rPr>
      <w:t xml:space="preserve">, Secretary – </w:t>
    </w:r>
    <w:r w:rsidR="00111E90" w:rsidRPr="00C5028A">
      <w:rPr>
        <w:rFonts w:ascii="Tahoma" w:hAnsi="Tahoma" w:cs="Tahoma"/>
        <w:sz w:val="14"/>
        <w:szCs w:val="14"/>
      </w:rPr>
      <w:t>Amber Remble</w:t>
    </w:r>
    <w:r w:rsidRPr="00C5028A">
      <w:rPr>
        <w:rFonts w:ascii="Tahoma" w:hAnsi="Tahoma" w:cs="Tahoma"/>
        <w:sz w:val="14"/>
        <w:szCs w:val="14"/>
      </w:rPr>
      <w:t>, Academic Staff Council Liaison-</w:t>
    </w:r>
    <w:r w:rsidR="00D539EE" w:rsidRPr="00C5028A">
      <w:rPr>
        <w:rFonts w:ascii="Tahoma" w:hAnsi="Tahoma" w:cs="Tahoma"/>
        <w:sz w:val="14"/>
        <w:szCs w:val="14"/>
      </w:rPr>
      <w:t>Karyn Wells</w:t>
    </w:r>
  </w:p>
  <w:p w:rsidR="005823B8" w:rsidRDefault="005823B8" w:rsidP="00C5028A">
    <w:pPr>
      <w:pStyle w:val="Header"/>
      <w:jc w:val="right"/>
      <w:rPr>
        <w:rFonts w:ascii="Tahoma" w:hAnsi="Tahoma" w:cs="Tahoma"/>
        <w:sz w:val="14"/>
        <w:szCs w:val="14"/>
      </w:rPr>
    </w:pPr>
  </w:p>
  <w:p w:rsidR="005823B8" w:rsidRDefault="005823B8" w:rsidP="00C5028A">
    <w:pPr>
      <w:pStyle w:val="Header"/>
      <w:jc w:val="right"/>
    </w:pPr>
  </w:p>
  <w:p w:rsidR="00A66570" w:rsidRDefault="00A665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hybridMultilevel"/>
    <w:tmpl w:val="00000002"/>
    <w:lvl w:ilvl="0" w:tplc="00000065">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BA73044"/>
    <w:multiLevelType w:val="hybridMultilevel"/>
    <w:tmpl w:val="9C7853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9A2340"/>
    <w:multiLevelType w:val="hybridMultilevel"/>
    <w:tmpl w:val="152442A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 w15:restartNumberingAfterBreak="0">
    <w:nsid w:val="2DA8507B"/>
    <w:multiLevelType w:val="hybridMultilevel"/>
    <w:tmpl w:val="76566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1E518C"/>
    <w:multiLevelType w:val="hybridMultilevel"/>
    <w:tmpl w:val="6A8E3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9157AF"/>
    <w:multiLevelType w:val="hybridMultilevel"/>
    <w:tmpl w:val="4EC8A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C0135F"/>
    <w:multiLevelType w:val="hybridMultilevel"/>
    <w:tmpl w:val="FC6A1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861C0B"/>
    <w:multiLevelType w:val="hybridMultilevel"/>
    <w:tmpl w:val="40EE6C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A5436B7"/>
    <w:multiLevelType w:val="hybridMultilevel"/>
    <w:tmpl w:val="B3D8F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C97240"/>
    <w:multiLevelType w:val="hybridMultilevel"/>
    <w:tmpl w:val="C24088B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DF62340"/>
    <w:multiLevelType w:val="hybridMultilevel"/>
    <w:tmpl w:val="E28EE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F610379"/>
    <w:multiLevelType w:val="hybridMultilevel"/>
    <w:tmpl w:val="E3A82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6"/>
  </w:num>
  <w:num w:numId="4">
    <w:abstractNumId w:val="11"/>
  </w:num>
  <w:num w:numId="5">
    <w:abstractNumId w:val="1"/>
  </w:num>
  <w:num w:numId="6">
    <w:abstractNumId w:val="3"/>
  </w:num>
  <w:num w:numId="7">
    <w:abstractNumId w:val="5"/>
  </w:num>
  <w:num w:numId="8">
    <w:abstractNumId w:val="0"/>
  </w:num>
  <w:num w:numId="9">
    <w:abstractNumId w:val="4"/>
  </w:num>
  <w:num w:numId="10">
    <w:abstractNumId w:val="10"/>
  </w:num>
  <w:num w:numId="11">
    <w:abstractNumId w:val="9"/>
  </w:num>
  <w:num w:numId="12">
    <w:abstractNumId w:val="10"/>
  </w:num>
  <w:num w:numId="13">
    <w:abstractNumId w:val="5"/>
  </w:num>
  <w:num w:numId="14">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570"/>
    <w:rsid w:val="0000582D"/>
    <w:rsid w:val="0003397A"/>
    <w:rsid w:val="00036652"/>
    <w:rsid w:val="000C0F97"/>
    <w:rsid w:val="000C1683"/>
    <w:rsid w:val="000E5BF0"/>
    <w:rsid w:val="00110AA3"/>
    <w:rsid w:val="00111E90"/>
    <w:rsid w:val="00127F60"/>
    <w:rsid w:val="00132742"/>
    <w:rsid w:val="00135710"/>
    <w:rsid w:val="00163993"/>
    <w:rsid w:val="00176EA5"/>
    <w:rsid w:val="00195012"/>
    <w:rsid w:val="001B140A"/>
    <w:rsid w:val="001C4255"/>
    <w:rsid w:val="001C688A"/>
    <w:rsid w:val="001C68A8"/>
    <w:rsid w:val="001D2C0B"/>
    <w:rsid w:val="001F78DD"/>
    <w:rsid w:val="002559F8"/>
    <w:rsid w:val="00257DD5"/>
    <w:rsid w:val="002663B9"/>
    <w:rsid w:val="002C023C"/>
    <w:rsid w:val="00352C4E"/>
    <w:rsid w:val="00383D9D"/>
    <w:rsid w:val="003A04E1"/>
    <w:rsid w:val="003B01E3"/>
    <w:rsid w:val="003C1362"/>
    <w:rsid w:val="003E2382"/>
    <w:rsid w:val="004047BB"/>
    <w:rsid w:val="004176C4"/>
    <w:rsid w:val="004218C4"/>
    <w:rsid w:val="00426B23"/>
    <w:rsid w:val="00430251"/>
    <w:rsid w:val="00430EF6"/>
    <w:rsid w:val="004467DE"/>
    <w:rsid w:val="00461183"/>
    <w:rsid w:val="00461E72"/>
    <w:rsid w:val="0047754F"/>
    <w:rsid w:val="00484F0C"/>
    <w:rsid w:val="004B0D52"/>
    <w:rsid w:val="004B378C"/>
    <w:rsid w:val="004B67DD"/>
    <w:rsid w:val="004B7CCC"/>
    <w:rsid w:val="004D3AB9"/>
    <w:rsid w:val="004F6C24"/>
    <w:rsid w:val="00513EAE"/>
    <w:rsid w:val="00516C02"/>
    <w:rsid w:val="005275F1"/>
    <w:rsid w:val="00547841"/>
    <w:rsid w:val="005823B8"/>
    <w:rsid w:val="005B11FB"/>
    <w:rsid w:val="005C3535"/>
    <w:rsid w:val="005E6F28"/>
    <w:rsid w:val="005F65E5"/>
    <w:rsid w:val="00601648"/>
    <w:rsid w:val="0060491A"/>
    <w:rsid w:val="00632961"/>
    <w:rsid w:val="006415F0"/>
    <w:rsid w:val="0064200D"/>
    <w:rsid w:val="00650009"/>
    <w:rsid w:val="006618D8"/>
    <w:rsid w:val="00697040"/>
    <w:rsid w:val="006B0C02"/>
    <w:rsid w:val="006D671D"/>
    <w:rsid w:val="006E3D96"/>
    <w:rsid w:val="007057F2"/>
    <w:rsid w:val="007136DB"/>
    <w:rsid w:val="00762998"/>
    <w:rsid w:val="00776582"/>
    <w:rsid w:val="0079498B"/>
    <w:rsid w:val="007B0711"/>
    <w:rsid w:val="007F25A0"/>
    <w:rsid w:val="007F4CC9"/>
    <w:rsid w:val="007F6802"/>
    <w:rsid w:val="0086048E"/>
    <w:rsid w:val="0086729C"/>
    <w:rsid w:val="00873189"/>
    <w:rsid w:val="00885317"/>
    <w:rsid w:val="008A3582"/>
    <w:rsid w:val="008C7CC5"/>
    <w:rsid w:val="008E0155"/>
    <w:rsid w:val="008E3335"/>
    <w:rsid w:val="00931ADD"/>
    <w:rsid w:val="00945B07"/>
    <w:rsid w:val="00954003"/>
    <w:rsid w:val="00975B7C"/>
    <w:rsid w:val="00980DB0"/>
    <w:rsid w:val="00984F48"/>
    <w:rsid w:val="00987DE4"/>
    <w:rsid w:val="009A5102"/>
    <w:rsid w:val="009E524D"/>
    <w:rsid w:val="00A16AF8"/>
    <w:rsid w:val="00A34174"/>
    <w:rsid w:val="00A417A7"/>
    <w:rsid w:val="00A53B1B"/>
    <w:rsid w:val="00A54100"/>
    <w:rsid w:val="00A55D9D"/>
    <w:rsid w:val="00A65EBA"/>
    <w:rsid w:val="00A66570"/>
    <w:rsid w:val="00AF5685"/>
    <w:rsid w:val="00AF61C1"/>
    <w:rsid w:val="00B01D18"/>
    <w:rsid w:val="00B11A30"/>
    <w:rsid w:val="00B44FD0"/>
    <w:rsid w:val="00B63614"/>
    <w:rsid w:val="00B6493B"/>
    <w:rsid w:val="00B650D2"/>
    <w:rsid w:val="00B84108"/>
    <w:rsid w:val="00B9368D"/>
    <w:rsid w:val="00BB5E60"/>
    <w:rsid w:val="00BD3344"/>
    <w:rsid w:val="00BE60F8"/>
    <w:rsid w:val="00C5028A"/>
    <w:rsid w:val="00C50E97"/>
    <w:rsid w:val="00C6040A"/>
    <w:rsid w:val="00C73097"/>
    <w:rsid w:val="00CC4DBC"/>
    <w:rsid w:val="00CD6F8E"/>
    <w:rsid w:val="00CE7A62"/>
    <w:rsid w:val="00CF4C4C"/>
    <w:rsid w:val="00D07392"/>
    <w:rsid w:val="00D44F71"/>
    <w:rsid w:val="00D45FEB"/>
    <w:rsid w:val="00D539EE"/>
    <w:rsid w:val="00D56072"/>
    <w:rsid w:val="00D759D9"/>
    <w:rsid w:val="00DA5FC0"/>
    <w:rsid w:val="00DC054F"/>
    <w:rsid w:val="00DC5034"/>
    <w:rsid w:val="00DD02BC"/>
    <w:rsid w:val="00DD1576"/>
    <w:rsid w:val="00DE2C2A"/>
    <w:rsid w:val="00DE6367"/>
    <w:rsid w:val="00E00DF9"/>
    <w:rsid w:val="00E53789"/>
    <w:rsid w:val="00E87B98"/>
    <w:rsid w:val="00EA359B"/>
    <w:rsid w:val="00F06709"/>
    <w:rsid w:val="00F22AB9"/>
    <w:rsid w:val="00F622E0"/>
    <w:rsid w:val="00F96651"/>
    <w:rsid w:val="00FA6053"/>
    <w:rsid w:val="00FA6A67"/>
    <w:rsid w:val="00FC1D07"/>
    <w:rsid w:val="00FE6884"/>
    <w:rsid w:val="00FF401E"/>
    <w:rsid w:val="00FF60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6CE6B27-D216-431B-BBED-8D5770960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823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516C02"/>
    <w:pPr>
      <w:ind w:left="720"/>
      <w:contextualSpacing/>
    </w:pPr>
  </w:style>
  <w:style w:type="paragraph" w:styleId="NormalWeb">
    <w:name w:val="Normal (Web)"/>
    <w:basedOn w:val="Normal"/>
    <w:uiPriority w:val="99"/>
    <w:unhideWhenUsed/>
    <w:rsid w:val="00547841"/>
  </w:style>
  <w:style w:type="character" w:customStyle="1" w:styleId="UnresolvedMention1">
    <w:name w:val="Unresolved Mention1"/>
    <w:basedOn w:val="DefaultParagraphFont"/>
    <w:uiPriority w:val="99"/>
    <w:semiHidden/>
    <w:unhideWhenUsed/>
    <w:rsid w:val="00C5028A"/>
    <w:rPr>
      <w:color w:val="605E5C"/>
      <w:shd w:val="clear" w:color="auto" w:fill="E1DFDD"/>
    </w:rPr>
  </w:style>
  <w:style w:type="paragraph" w:styleId="BodyText">
    <w:name w:val="Body Text"/>
    <w:basedOn w:val="Normal"/>
    <w:link w:val="BodyTextChar"/>
    <w:uiPriority w:val="1"/>
    <w:qFormat/>
    <w:rsid w:val="00036652"/>
    <w:pPr>
      <w:widowControl w:val="0"/>
      <w:ind w:left="1944"/>
    </w:pPr>
    <w:rPr>
      <w:rFonts w:ascii="Arial" w:eastAsia="Arial" w:hAnsi="Arial" w:cstheme="minorBidi"/>
      <w:sz w:val="19"/>
      <w:szCs w:val="19"/>
    </w:rPr>
  </w:style>
  <w:style w:type="character" w:customStyle="1" w:styleId="BodyTextChar">
    <w:name w:val="Body Text Char"/>
    <w:basedOn w:val="DefaultParagraphFont"/>
    <w:link w:val="BodyText"/>
    <w:uiPriority w:val="1"/>
    <w:rsid w:val="00036652"/>
    <w:rPr>
      <w:rFonts w:ascii="Arial" w:eastAsia="Arial" w:hAnsi="Arial"/>
      <w:sz w:val="19"/>
      <w:szCs w:val="19"/>
    </w:rPr>
  </w:style>
  <w:style w:type="paragraph" w:customStyle="1" w:styleId="Default">
    <w:name w:val="Default"/>
    <w:rsid w:val="006D671D"/>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6D671D"/>
    <w:rPr>
      <w:color w:val="800080" w:themeColor="followedHyperlink"/>
      <w:u w:val="single"/>
    </w:rPr>
  </w:style>
  <w:style w:type="character" w:customStyle="1" w:styleId="normaltextrun">
    <w:name w:val="normaltextrun"/>
    <w:basedOn w:val="DefaultParagraphFont"/>
    <w:rsid w:val="004B67DD"/>
  </w:style>
  <w:style w:type="paragraph" w:customStyle="1" w:styleId="xdefault">
    <w:name w:val="x_default"/>
    <w:basedOn w:val="Normal"/>
    <w:rsid w:val="004B67DD"/>
    <w:pPr>
      <w:autoSpaceDE w:val="0"/>
      <w:autoSpaceDN w:val="0"/>
    </w:pPr>
    <w:rPr>
      <w:rFonts w:ascii="Arial" w:eastAsiaTheme="minorHAnsi" w:hAnsi="Arial" w:cs="Arial"/>
      <w:color w:val="000000"/>
    </w:rPr>
  </w:style>
  <w:style w:type="table" w:styleId="TableGrid">
    <w:name w:val="Table Grid"/>
    <w:basedOn w:val="TableNormal"/>
    <w:uiPriority w:val="59"/>
    <w:rsid w:val="002559F8"/>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185625">
      <w:bodyDiv w:val="1"/>
      <w:marLeft w:val="0"/>
      <w:marRight w:val="0"/>
      <w:marTop w:val="0"/>
      <w:marBottom w:val="0"/>
      <w:divBdr>
        <w:top w:val="none" w:sz="0" w:space="0" w:color="auto"/>
        <w:left w:val="none" w:sz="0" w:space="0" w:color="auto"/>
        <w:bottom w:val="none" w:sz="0" w:space="0" w:color="auto"/>
        <w:right w:val="none" w:sz="0" w:space="0" w:color="auto"/>
      </w:divBdr>
    </w:div>
    <w:div w:id="466552736">
      <w:bodyDiv w:val="1"/>
      <w:marLeft w:val="0"/>
      <w:marRight w:val="0"/>
      <w:marTop w:val="0"/>
      <w:marBottom w:val="0"/>
      <w:divBdr>
        <w:top w:val="none" w:sz="0" w:space="0" w:color="auto"/>
        <w:left w:val="none" w:sz="0" w:space="0" w:color="auto"/>
        <w:bottom w:val="none" w:sz="0" w:space="0" w:color="auto"/>
        <w:right w:val="none" w:sz="0" w:space="0" w:color="auto"/>
      </w:divBdr>
    </w:div>
    <w:div w:id="746919071">
      <w:bodyDiv w:val="1"/>
      <w:marLeft w:val="0"/>
      <w:marRight w:val="0"/>
      <w:marTop w:val="0"/>
      <w:marBottom w:val="0"/>
      <w:divBdr>
        <w:top w:val="none" w:sz="0" w:space="0" w:color="auto"/>
        <w:left w:val="none" w:sz="0" w:space="0" w:color="auto"/>
        <w:bottom w:val="none" w:sz="0" w:space="0" w:color="auto"/>
        <w:right w:val="none" w:sz="0" w:space="0" w:color="auto"/>
      </w:divBdr>
    </w:div>
    <w:div w:id="1244801109">
      <w:bodyDiv w:val="1"/>
      <w:marLeft w:val="0"/>
      <w:marRight w:val="0"/>
      <w:marTop w:val="0"/>
      <w:marBottom w:val="0"/>
      <w:divBdr>
        <w:top w:val="none" w:sz="0" w:space="0" w:color="auto"/>
        <w:left w:val="none" w:sz="0" w:space="0" w:color="auto"/>
        <w:bottom w:val="none" w:sz="0" w:space="0" w:color="auto"/>
        <w:right w:val="none" w:sz="0" w:space="0" w:color="auto"/>
      </w:divBdr>
    </w:div>
    <w:div w:id="1262840909">
      <w:bodyDiv w:val="1"/>
      <w:marLeft w:val="0"/>
      <w:marRight w:val="0"/>
      <w:marTop w:val="0"/>
      <w:marBottom w:val="0"/>
      <w:divBdr>
        <w:top w:val="none" w:sz="0" w:space="0" w:color="auto"/>
        <w:left w:val="none" w:sz="0" w:space="0" w:color="auto"/>
        <w:bottom w:val="none" w:sz="0" w:space="0" w:color="auto"/>
        <w:right w:val="none" w:sz="0" w:space="0" w:color="auto"/>
      </w:divBdr>
    </w:div>
    <w:div w:id="1606959609">
      <w:bodyDiv w:val="1"/>
      <w:marLeft w:val="0"/>
      <w:marRight w:val="0"/>
      <w:marTop w:val="0"/>
      <w:marBottom w:val="0"/>
      <w:divBdr>
        <w:top w:val="none" w:sz="0" w:space="0" w:color="auto"/>
        <w:left w:val="none" w:sz="0" w:space="0" w:color="auto"/>
        <w:bottom w:val="none" w:sz="0" w:space="0" w:color="auto"/>
        <w:right w:val="none" w:sz="0" w:space="0" w:color="auto"/>
      </w:divBdr>
    </w:div>
    <w:div w:id="1626741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uwrf.edu/facultysenate"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6AB278-B705-4A3C-B033-47AE625BA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2883</Words>
  <Characters>16438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19283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Miller</dc:creator>
  <cp:keywords/>
  <dc:description/>
  <cp:lastModifiedBy>Jane Miller</cp:lastModifiedBy>
  <cp:revision>2</cp:revision>
  <dcterms:created xsi:type="dcterms:W3CDTF">2020-03-04T20:20:00Z</dcterms:created>
  <dcterms:modified xsi:type="dcterms:W3CDTF">2020-03-04T20:20:00Z</dcterms:modified>
</cp:coreProperties>
</file>